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4A1D" w14:textId="77777777" w:rsidR="00366B82" w:rsidRPr="00366B82" w:rsidRDefault="00366B82" w:rsidP="00366B82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bookmarkStart w:id="0" w:name="_GoBack"/>
      <w:bookmarkEnd w:id="0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ПОЯСНЕНИЯ </w:t>
      </w:r>
    </w:p>
    <w:p w14:paraId="6563290D" w14:textId="77777777" w:rsidR="00366B82" w:rsidRPr="00366B82" w:rsidRDefault="00366B82" w:rsidP="00366B82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К БУХГАЛТЕРСКОМУ БАЛАНСУ И ОТЧЕТУ О ФИНАНСОВЫХ РЕЗУЛЬТАТАХ</w:t>
      </w:r>
    </w:p>
    <w:p w14:paraId="282AD4EE" w14:textId="77777777" w:rsidR="00366B82" w:rsidRPr="00366B82" w:rsidRDefault="00366B82" w:rsidP="00366B82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МУП «</w:t>
      </w:r>
      <w:proofErr w:type="spellStart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»</w:t>
      </w:r>
    </w:p>
    <w:p w14:paraId="0E3775F2" w14:textId="79AC4006" w:rsidR="00366B82" w:rsidRPr="00366B82" w:rsidRDefault="00366B82" w:rsidP="00366B82">
      <w:pPr>
        <w:spacing w:after="200" w:line="240" w:lineRule="auto"/>
        <w:jc w:val="center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ЗА 202</w:t>
      </w:r>
      <w:r w:rsidR="00CA221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</w:t>
      </w: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ГОД</w:t>
      </w:r>
    </w:p>
    <w:p w14:paraId="00B48355" w14:textId="77777777" w:rsidR="00366B82" w:rsidRPr="00366B82" w:rsidRDefault="00366B82" w:rsidP="00366B82">
      <w:pPr>
        <w:keepNext/>
        <w:keepLines/>
        <w:numPr>
          <w:ilvl w:val="0"/>
          <w:numId w:val="2"/>
        </w:numPr>
        <w:spacing w:before="480" w:after="120" w:line="240" w:lineRule="auto"/>
        <w:outlineLvl w:val="0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ОБЩИЕ СВЕДЕНИЯ</w:t>
      </w:r>
    </w:p>
    <w:p w14:paraId="281F131F" w14:textId="77777777" w:rsidR="00366B82" w:rsidRPr="00366B82" w:rsidRDefault="00366B82" w:rsidP="00366B82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Муниципальное унитарное предприятие «Городские электрические сети» муниципального образования «город Железногорск» Курской области</w:t>
      </w:r>
      <w:r w:rsidRPr="00366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создано в соответствии с Гражданским кодексом Российской Федерации, Федеральным законом «О государственных и муниципальных унитарных предприятиях».</w:t>
      </w:r>
    </w:p>
    <w:p w14:paraId="4B2D4B6D" w14:textId="77777777" w:rsidR="00366B82" w:rsidRPr="00366B82" w:rsidRDefault="00366B82" w:rsidP="00366B82">
      <w:pPr>
        <w:spacing w:after="200" w:line="276" w:lineRule="auto"/>
        <w:ind w:right="-81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действует на основании Устава, утвержденного Решением 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Железногорской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Городской Думы от 23.09.2003 г. № 363-2-РД, с изменениями, вносимыми в Устав от 19.07.2019 г. № 1414.  </w:t>
      </w:r>
    </w:p>
    <w:p w14:paraId="23B37EA9" w14:textId="77777777" w:rsidR="00366B82" w:rsidRPr="00366B82" w:rsidRDefault="00366B82" w:rsidP="00366B82">
      <w:pPr>
        <w:spacing w:after="200" w:line="276" w:lineRule="auto"/>
        <w:ind w:right="-7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Учредителями предприятия являются органы местного самоуправления: 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Железногорская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городская Дума и администрация муниципального образования «Город Железногорск Курской области».</w:t>
      </w:r>
    </w:p>
    <w:p w14:paraId="380EE453" w14:textId="77777777" w:rsidR="00366B82" w:rsidRPr="00366B82" w:rsidRDefault="00366B82" w:rsidP="00366B82">
      <w:pPr>
        <w:spacing w:after="200" w:line="276" w:lineRule="auto"/>
        <w:ind w:right="-7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Имущество предприятия находится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  муниципальной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собственности 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г.Железногорска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принадлежит Предприятию на праве хозяйственного ведения и отражается на его самостоятельном балансе. </w:t>
      </w:r>
    </w:p>
    <w:p w14:paraId="2E5A1035" w14:textId="77777777" w:rsidR="00366B82" w:rsidRPr="00366B82" w:rsidRDefault="00366B82" w:rsidP="00366B82">
      <w:pPr>
        <w:spacing w:beforeAutospacing="1" w:after="200" w:afterAutospacing="1" w:line="240" w:lineRule="auto"/>
        <w:ind w:right="11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Муниципальное унитарное предприятие "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» является коммерческой организацией с правом юридического лица, имеет самостоятельный баланс, расчетные счета.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зарегистрировано в Едином государственном реестре юридических лиц Администрацией г. Железногорска 25 сентября 2000 г. за основным государственным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номером  10246001214098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. Свидетельство 46 № 000296087.</w:t>
      </w:r>
    </w:p>
    <w:p w14:paraId="502C82BE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Место нахождения (юридический адрес)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-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307170,  г.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Железногорск Курской области, улица Мира, дом 66.</w:t>
      </w:r>
    </w:p>
    <w:p w14:paraId="56A0836C" w14:textId="77777777" w:rsidR="00366B82" w:rsidRPr="00366B82" w:rsidRDefault="00366B82" w:rsidP="00366B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Основными видами деятельности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являются:</w:t>
      </w:r>
    </w:p>
    <w:p w14:paraId="66DE9C40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передача  электрической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энергии по сетям;</w:t>
      </w:r>
    </w:p>
    <w:p w14:paraId="051D312C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техническая эксплуатация инженерных сетей и сооружений;</w:t>
      </w:r>
    </w:p>
    <w:p w14:paraId="4BF42A5E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выполнение электромонтажных, наладочных, ремонтных и других видов работ, необходимых для безопасной и надежной эксплуатации электрооборудования;</w:t>
      </w:r>
    </w:p>
    <w:p w14:paraId="710A39A1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оказания платных услуг населению и предприятиям;</w:t>
      </w:r>
    </w:p>
    <w:p w14:paraId="3051BB64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проведения ведомственного Энергонадзора за эксплуатацией энергосистем и их техническим состоянием;</w:t>
      </w:r>
    </w:p>
    <w:p w14:paraId="4A8EC65E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выполнение ремонтно-строительных работ;</w:t>
      </w:r>
    </w:p>
    <w:p w14:paraId="625CD239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коммерческая и посредническая деятельность;</w:t>
      </w:r>
    </w:p>
    <w:p w14:paraId="1DF9B8E3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эксплуатация линий уличного освещения, светофорных объектов, дорожных знаков.</w:t>
      </w:r>
    </w:p>
    <w:p w14:paraId="1036B0B0" w14:textId="77777777" w:rsidR="00366B82" w:rsidRPr="00366B82" w:rsidRDefault="00366B82" w:rsidP="00366B82">
      <w:pPr>
        <w:spacing w:after="200" w:line="276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-транспортные услуги</w:t>
      </w:r>
    </w:p>
    <w:p w14:paraId="1D2509B6" w14:textId="77777777" w:rsidR="00366B82" w:rsidRPr="00366B82" w:rsidRDefault="00366B82" w:rsidP="00366B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0F24051" w14:textId="5BC43438" w:rsidR="00366B82" w:rsidRPr="00366B82" w:rsidRDefault="00366B82" w:rsidP="00366B82">
      <w:pPr>
        <w:spacing w:after="0" w:line="240" w:lineRule="auto"/>
        <w:ind w:firstLine="567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Среднесписочная численность работающих в МУП «</w:t>
      </w:r>
      <w:proofErr w:type="spellStart"/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»  составила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1</w:t>
      </w:r>
      <w:r w:rsidR="00C4376C">
        <w:rPr>
          <w:rFonts w:ascii="Times New Roman" w:eastAsia="Times New Roman" w:hAnsi="Times New Roman" w:cs="Times New Roman"/>
          <w:color w:val="00000A"/>
          <w:sz w:val="24"/>
          <w:szCs w:val="24"/>
        </w:rPr>
        <w:t>20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чел.</w:t>
      </w:r>
    </w:p>
    <w:p w14:paraId="589A3BEA" w14:textId="77777777" w:rsidR="00366B82" w:rsidRPr="00366B82" w:rsidRDefault="00366B82" w:rsidP="00366B82">
      <w:pPr>
        <w:keepNext/>
        <w:keepLines/>
        <w:numPr>
          <w:ilvl w:val="0"/>
          <w:numId w:val="2"/>
        </w:numPr>
        <w:spacing w:before="48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lastRenderedPageBreak/>
        <w:t>ОСНОВНЫЕ ПОЛОЖЕНИЯ УЧЕТНОЙ ПОЛИТИКИ</w:t>
      </w:r>
    </w:p>
    <w:p w14:paraId="2FF96DB4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При ведении бухгалтерского учета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» руководствовалось Федеральным Законом от 06.12.2011 №402-ФЗ «О бухгалтерском учете», «Положением по ведению бухгалтерского учета и бухгалтерской отчетности в Российской Федерации», утвержденным Приказом Минфина РФ от 29.07.1998 № 34н, другими положениями по бухгалтерскому учету.</w:t>
      </w:r>
    </w:p>
    <w:p w14:paraId="0EF2693C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Бухгалтерская отчетность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» сформирована исходя из действующих в Российской Федерации правил составления бухгалтерской отчетности.</w:t>
      </w:r>
    </w:p>
    <w:p w14:paraId="04BBEA48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Активы, обязательства и операции в иностранных валютах</w:t>
      </w:r>
    </w:p>
    <w:p w14:paraId="38178A93" w14:textId="77777777" w:rsidR="00366B82" w:rsidRPr="00366B82" w:rsidRDefault="00366B82" w:rsidP="00366B82">
      <w:pPr>
        <w:spacing w:after="200" w:line="276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Учет хозяйственных операций, совершенных в иностранных валютах, не применялся.</w:t>
      </w:r>
    </w:p>
    <w:p w14:paraId="7A2BE8A3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Краткосрочные и долгосрочные активы и обязательства</w:t>
      </w:r>
    </w:p>
    <w:p w14:paraId="0188C11C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бухгалтерском балансе дебиторская и кредиторская задолженность, включая задолженность по кредитам и займам, отнесена к краткосрочной, если срок ее обращения (погашения) не превышает 12 месяцев или срок не установлен. </w:t>
      </w:r>
    </w:p>
    <w:p w14:paraId="76650771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Дебиторская и кредиторская задолженность, включая задолженность по кредитам и займам, отнесена к долгосрочной, если срок ее обращения(погашения) превышает 12 месяцев. </w:t>
      </w:r>
    </w:p>
    <w:p w14:paraId="1CDB63B4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погашения).</w:t>
      </w:r>
    </w:p>
    <w:p w14:paraId="278CB3C1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Нематериальные активы</w:t>
      </w:r>
    </w:p>
    <w:p w14:paraId="5BD8B1E7" w14:textId="77777777" w:rsidR="00366B82" w:rsidRPr="00366B82" w:rsidRDefault="00366B82" w:rsidP="00366B82">
      <w:pPr>
        <w:spacing w:after="200" w:line="276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Предприятие не имеет нематериальных активов.</w:t>
      </w:r>
    </w:p>
    <w:p w14:paraId="232DCD00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Основные средства</w:t>
      </w:r>
    </w:p>
    <w:p w14:paraId="60A1F626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Учет основных средств (ОС) ведется в соответствии с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стандартом бухгалтерского учета ФСБУ 6/2020 «Основные средства»</w:t>
      </w:r>
      <w:r w:rsidRPr="002556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утвержденным Приказом Минфина РФ от 17.09.2020г. N 204н (</w:t>
      </w:r>
      <w:r w:rsidRPr="002556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ФСБУ 6/2020).</w:t>
      </w:r>
    </w:p>
    <w:p w14:paraId="406CF256" w14:textId="1451CE8C" w:rsidR="0025563E" w:rsidRPr="0025563E" w:rsidRDefault="0025563E" w:rsidP="0025563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бухгалтерского учета объектом основных средств считается актив, характеризующийся одновременно следующими признаками:</w:t>
      </w:r>
    </w:p>
    <w:p w14:paraId="2E99A19D" w14:textId="77777777" w:rsidR="0025563E" w:rsidRPr="0025563E" w:rsidRDefault="0025563E" w:rsidP="002556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Имеет материально-вещественную форму.</w:t>
      </w:r>
    </w:p>
    <w:p w14:paraId="56D9CBBE" w14:textId="77777777" w:rsidR="0025563E" w:rsidRPr="0025563E" w:rsidRDefault="0025563E" w:rsidP="002556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Предназначен для использования предприятием в ходе обычной деятельности:</w:t>
      </w:r>
    </w:p>
    <w:p w14:paraId="7C6A0B57" w14:textId="77777777" w:rsidR="0025563E" w:rsidRPr="0025563E" w:rsidRDefault="0025563E" w:rsidP="0025563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и (или) продаже ею продукции (товаров);</w:t>
      </w:r>
    </w:p>
    <w:p w14:paraId="0B420836" w14:textId="77777777" w:rsidR="0025563E" w:rsidRPr="0025563E" w:rsidRDefault="0025563E" w:rsidP="0025563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или оказании услуг; </w:t>
      </w:r>
    </w:p>
    <w:p w14:paraId="7F41BFFA" w14:textId="77777777" w:rsidR="0025563E" w:rsidRPr="0025563E" w:rsidRDefault="0025563E" w:rsidP="0025563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охраны окружающей среды; </w:t>
      </w:r>
    </w:p>
    <w:p w14:paraId="186EDB26" w14:textId="77777777" w:rsidR="0025563E" w:rsidRPr="0025563E" w:rsidRDefault="0025563E" w:rsidP="0025563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за плату во временное пользование; </w:t>
      </w:r>
    </w:p>
    <w:p w14:paraId="6FDA080F" w14:textId="77777777" w:rsidR="0025563E" w:rsidRPr="0025563E" w:rsidRDefault="0025563E" w:rsidP="0025563E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управленческих нужд; </w:t>
      </w:r>
    </w:p>
    <w:p w14:paraId="1A741DB0" w14:textId="77777777" w:rsidR="0025563E" w:rsidRPr="0025563E" w:rsidRDefault="0025563E" w:rsidP="002556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Предназначен для использования предприятием в течение периода более 12 месяцев или обычного операционного цикла, превышающего 12 месяцев.</w:t>
      </w:r>
    </w:p>
    <w:p w14:paraId="73A3B4B0" w14:textId="77777777" w:rsidR="0025563E" w:rsidRPr="0025563E" w:rsidRDefault="0025563E" w:rsidP="002556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Способен приносить предприятию экономические выгоды (доход) в будущем. </w:t>
      </w:r>
    </w:p>
    <w:p w14:paraId="6A57B647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активам, удовлетворяющим признакам основного средства и стоимостью не более 100 000 руб.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(кроме передаточных устройств, зданий и сооружений, относящихся к объектам электросетевого хозяйства, которые являются амортизируемым имуществом в любом случае), ФСБУ 6/2020 не применяется.  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Затраты на приобретение, создание таких активов признаются расходами периода, в котором они понесены. </w:t>
      </w:r>
    </w:p>
    <w:p w14:paraId="41F8A2D3" w14:textId="1FEE6876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наличия и движения таких активов обеспечивается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забалансовом счете «Малоценные объекты со сроком полезного использования дольше 12 месяцев или дольше операционного цикла»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п.4, п.5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6/2020).</w:t>
      </w:r>
    </w:p>
    <w:p w14:paraId="7A8B5B1B" w14:textId="182A3BA7" w:rsidR="0025563E" w:rsidRPr="0025563E" w:rsidRDefault="0025563E" w:rsidP="002556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целей бухгалтерского </w:t>
      </w:r>
      <w:proofErr w:type="gramStart"/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учета  выделяются</w:t>
      </w:r>
      <w:proofErr w:type="gramEnd"/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группы основных средств:</w:t>
      </w:r>
    </w:p>
    <w:p w14:paraId="14F8885B" w14:textId="2324EF0F" w:rsidR="00B367C5" w:rsidRDefault="00B367C5" w:rsidP="0025563E">
      <w:pPr>
        <w:widowControl w:val="0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здания;</w:t>
      </w:r>
    </w:p>
    <w:p w14:paraId="747D2F3F" w14:textId="5AF3DC08" w:rsidR="0025563E" w:rsidRDefault="00B367C5" w:rsidP="0025563E">
      <w:pPr>
        <w:widowControl w:val="0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сооружения</w:t>
      </w:r>
      <w:r w:rsidR="0025563E"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4CF79F" w14:textId="5D530E03" w:rsidR="00B367C5" w:rsidRPr="0025563E" w:rsidRDefault="00B367C5" w:rsidP="0025563E">
      <w:pPr>
        <w:widowControl w:val="0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оборудование( кроме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офисного);</w:t>
      </w:r>
    </w:p>
    <w:p w14:paraId="018A82E5" w14:textId="77777777" w:rsidR="0025563E" w:rsidRPr="0025563E" w:rsidRDefault="0025563E" w:rsidP="0025563E">
      <w:pPr>
        <w:widowControl w:val="0"/>
        <w:numPr>
          <w:ilvl w:val="0"/>
          <w:numId w:val="6"/>
        </w:numPr>
        <w:tabs>
          <w:tab w:val="left" w:pos="426"/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средства;</w:t>
      </w:r>
    </w:p>
    <w:p w14:paraId="39CC3A2C" w14:textId="77777777" w:rsidR="0025563E" w:rsidRPr="0025563E" w:rsidRDefault="0025563E" w:rsidP="0025563E">
      <w:pPr>
        <w:widowControl w:val="0"/>
        <w:numPr>
          <w:ilvl w:val="0"/>
          <w:numId w:val="6"/>
        </w:numPr>
        <w:tabs>
          <w:tab w:val="left" w:pos="426"/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и хозяйственный инвентарь;</w:t>
      </w:r>
    </w:p>
    <w:p w14:paraId="6AE07F8D" w14:textId="77777777" w:rsidR="0025563E" w:rsidRPr="0025563E" w:rsidRDefault="0025563E" w:rsidP="0025563E">
      <w:pPr>
        <w:widowControl w:val="0"/>
        <w:numPr>
          <w:ilvl w:val="0"/>
          <w:numId w:val="6"/>
        </w:numPr>
        <w:tabs>
          <w:tab w:val="left" w:pos="426"/>
          <w:tab w:val="num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завершенные капитальные вложения в виде ремонта, техосмотра и техобслуживания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п.11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6/2020).</w:t>
      </w:r>
    </w:p>
    <w:p w14:paraId="418A3A29" w14:textId="273F45C5" w:rsidR="0025563E" w:rsidRPr="0025563E" w:rsidRDefault="0025563E" w:rsidP="0025563E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Завершенные капитальные вложения в виде ремонта, техосмотра и техобслуживания с частотой более 12 месяцев или более обычного операционного цикла, превышающего 12 месяцев, 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учитываются как самостоятельные инвентарные объекты основных средств, если затраты на их проведение удовлетворяют критерию по стоимости основных средств. В ином случае данные капитальные вложения увеличивают первоначальную стоимость объекта основных средств, в отношении которых эти работы проводятся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п.10,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п.24 ФСБУ 6/2020).</w:t>
      </w:r>
    </w:p>
    <w:p w14:paraId="6EE60D22" w14:textId="40792E29" w:rsidR="0025563E" w:rsidRPr="0025563E" w:rsidRDefault="0025563E" w:rsidP="002556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18"/>
          <w:szCs w:val="18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Резерв на ремонт основных средств не создается.</w:t>
      </w:r>
    </w:p>
    <w:p w14:paraId="0A92D42E" w14:textId="279427DD" w:rsidR="0025563E" w:rsidRPr="0025563E" w:rsidRDefault="0025563E" w:rsidP="002556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Объекты основных средств по всем группам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оцениваются в бухгалтерском учете по первоначальной стоимости.</w:t>
      </w:r>
    </w:p>
    <w:p w14:paraId="3DE2A1E2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Первоначальной стоимостью объекта основных средств считается общая сумма связанных с этим объектом капитальных вложений, осуществленных до признания объекта основных средств в бухгалтерском учете. </w:t>
      </w:r>
    </w:p>
    <w:p w14:paraId="3A692548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признании объекта основных средств по первоначальной стоимости стоимость основного средства и сумма накопленной амортизации изменению не подлежат, за исключением отдельных случаев, например, первоначальная стоимость объекта основных средств увеличивается на сумму капитальных вложений, связанных с улучшением и (или) восстановлением этого объекта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13-15,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п.24 ФСБУ 6/2020)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C80E40" w14:textId="79CA0E84" w:rsidR="0025563E" w:rsidRPr="0025563E" w:rsidRDefault="0025563E" w:rsidP="0025563E">
      <w:pPr>
        <w:widowControl w:val="0"/>
        <w:autoSpaceDE w:val="0"/>
        <w:autoSpaceDN w:val="0"/>
        <w:adjustRightInd w:val="0"/>
        <w:spacing w:after="1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Единицей учета основных средств является инвентарный объект. Инвентарным объектом основных средств признается объект основных средств со всеми приспособлениями и принадлежностями или отдельный конструктивно обособленный предмет, предназначенный для выполнения определенных самостоятельных функций, или обособленный комплекс конструктивно сочлененных предметов, представляющих собой единое целое и предназначенный для выполнения определенной работы.</w:t>
      </w:r>
    </w:p>
    <w:p w14:paraId="0BD797F4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1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 наличии у одного объекта основных средств нескольких частей, стоимость и сроки полезного использования которых существенно отличаются от стоимости и срока полезного использования объекта в целом, каждая такая часть признается самостоятельным инвентарным объектом </w:t>
      </w: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п.10 ФСБУ 6/2020)</w:t>
      </w: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8ED11ED" w14:textId="10B50125" w:rsidR="0025563E" w:rsidRPr="0025563E" w:rsidRDefault="0025563E" w:rsidP="0025563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аналитике каждого объекта основных средств указывается способ приобретения:</w:t>
      </w:r>
    </w:p>
    <w:p w14:paraId="69D5AA54" w14:textId="77777777" w:rsidR="0025563E" w:rsidRPr="0025563E" w:rsidRDefault="0025563E" w:rsidP="0025563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средства производственного назначения, приобретенные за счет собственных источников;</w:t>
      </w:r>
    </w:p>
    <w:p w14:paraId="44F454AC" w14:textId="77777777" w:rsidR="0025563E" w:rsidRPr="0025563E" w:rsidRDefault="0025563E" w:rsidP="0025563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полученные безвозмездно;</w:t>
      </w:r>
    </w:p>
    <w:p w14:paraId="6C61237F" w14:textId="77777777" w:rsidR="0025563E" w:rsidRPr="0025563E" w:rsidRDefault="0025563E" w:rsidP="0025563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приобретенные за счет бюджетных и иных аналогичных средств.</w:t>
      </w:r>
    </w:p>
    <w:p w14:paraId="659BB73F" w14:textId="0AF9A35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Объект основных средств, который выбывает или не способен приносить предприятию экономические выгоды в будущем, списывается с бухгалтерского учета. </w:t>
      </w:r>
    </w:p>
    <w:p w14:paraId="21D1CC52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Списание объекта основных средств обусловливается, например:</w:t>
      </w:r>
    </w:p>
    <w:p w14:paraId="089836DD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а) прекращением использования этого объекта вследствие его физического или морального износа при отсутствии перспектив продажи или возобновления использования;</w:t>
      </w:r>
    </w:p>
    <w:p w14:paraId="527D844A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б) передачей этого объекта другому лицу в связи с его продажей, меной, передачей в виде вклада в капитал другой организации, передачей в </w:t>
      </w:r>
      <w:proofErr w:type="spellStart"/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неоперационную</w:t>
      </w:r>
      <w:proofErr w:type="spellEnd"/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(финансовую) аренду, передачей в некоммерческую организацию, изъятия  собственником из хозяйственного ведения; </w:t>
      </w:r>
    </w:p>
    <w:p w14:paraId="3448FA14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в) физическим выбытием этого объекта в связи с его утратой, стихийным бедствием, пожаром, аварией и другими чрезвычайными ситуациями;</w:t>
      </w:r>
    </w:p>
    <w:p w14:paraId="6EAE9A05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г) истечением нормативно допустимых сроков или других предельных параметров эксплуатации этого объекта, в результате чего его использование организацией становится невозможным;</w:t>
      </w:r>
    </w:p>
    <w:p w14:paraId="3B5799F8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д) прекращением предприятием деятельности, в которой использовался этот объект, при отсутствии возможности его использования в продолжающейся деятельности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п.40 ФСБУ 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6/2020).</w:t>
      </w:r>
    </w:p>
    <w:p w14:paraId="2ABA8527" w14:textId="25FBEB3E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Объект основных средств подлежит списанию в том отчетном периоде, в котором он выбывает или становится неспособным приносить организации экономические выгоды в будущем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п.41 ФСБУ 6/2020).</w:t>
      </w:r>
    </w:p>
    <w:p w14:paraId="5092FCA3" w14:textId="4C7C6A90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списании объекта основных средств суммы накопленной амортизации и накопленного обесценения по данному объекту относятся в уменьшение его первоначальной стоимости (переоцененной стоимости)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п.42 ФСБУ 6/2020).</w:t>
      </w:r>
    </w:p>
    <w:p w14:paraId="31F2E064" w14:textId="5C10E343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Затраты на демонтаж, утилизацию объекта основных средств и восстановление окружающей среды признаются расходами периода, в котором были понесены, за исключением случаев, когда в отношении этих затрат ранее было признано оценочное обязательство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п.43 ФСБУ 6/2020).</w:t>
      </w:r>
    </w:p>
    <w:p w14:paraId="4D973ABD" w14:textId="0EEB7016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Разница между суммой балансовой стоимости списываемого объекта основных средств и затрат на его выбытие, с одной стороны, и поступлениями от выбытия этого объекта, с другой стороны, признается доходом или расходом в составе прибыли (убытка) периода, в котором списывается объект основных средств 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п.44 ФСБУ 6/2020).</w:t>
      </w:r>
    </w:p>
    <w:p w14:paraId="3DB53968" w14:textId="7937C14C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основных средств погашается посредством амортизации.</w:t>
      </w:r>
    </w:p>
    <w:p w14:paraId="6C680EF7" w14:textId="77777777" w:rsidR="0025563E" w:rsidRPr="0025563E" w:rsidRDefault="0025563E" w:rsidP="00255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Амортизация по основным средствам начисляется независимо от результатов деятельности предприятия в отчетном периоде и приостанавливается, только если  ликвидационная стоимость основного средства становится равной или превышает его балансовую стоимость </w:t>
      </w:r>
      <w:r w:rsidRPr="0025563E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25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27, 29, 30 ФСБУ 6/2020).</w:t>
      </w:r>
    </w:p>
    <w:p w14:paraId="1751992B" w14:textId="3F27C9F6" w:rsidR="00366B82" w:rsidRPr="00366B82" w:rsidRDefault="0025563E" w:rsidP="004C7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ликвидационная стоимость основного средства. Ликвидационной стоимостью основного средства считается величина, которую предприятие получило бы в случае выбытия объекта по </w:t>
      </w:r>
      <w:proofErr w:type="gramStart"/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окончании  срока</w:t>
      </w:r>
      <w:proofErr w:type="gramEnd"/>
      <w:r w:rsidRPr="00255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полезного использования (СПИ), включая стоимость остающихся материальных ценностей, и за вычетом предполагаемых затрат на выбытие.</w:t>
      </w:r>
    </w:p>
    <w:p w14:paraId="52E24C7D" w14:textId="77777777" w:rsidR="006F34C7" w:rsidRPr="006F34C7" w:rsidRDefault="00366B82" w:rsidP="006F34C7">
      <w:pPr>
        <w:tabs>
          <w:tab w:val="left" w:pos="284"/>
          <w:tab w:val="left" w:pos="567"/>
          <w:tab w:val="num" w:pos="18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Амортизация объектов основных средств производится </w:t>
      </w:r>
      <w:proofErr w:type="gramStart"/>
      <w:r w:rsidR="00B367C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ежемесячно 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линейным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способом</w:t>
      </w:r>
      <w:r w:rsidR="00B367C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 всем группам основных средств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r w:rsidR="006F34C7"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признании объекта основных средств в бухгалтерском учете определяются элементы амортизации:</w:t>
      </w:r>
    </w:p>
    <w:p w14:paraId="4E9D28DB" w14:textId="77777777" w:rsidR="006F34C7" w:rsidRPr="006F34C7" w:rsidRDefault="006F34C7" w:rsidP="006F34C7">
      <w:pPr>
        <w:widowControl w:val="0"/>
        <w:numPr>
          <w:ilvl w:val="1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полезного использования;</w:t>
      </w:r>
    </w:p>
    <w:p w14:paraId="7E354467" w14:textId="77777777" w:rsidR="006F34C7" w:rsidRPr="006F34C7" w:rsidRDefault="006F34C7" w:rsidP="006F34C7">
      <w:pPr>
        <w:widowControl w:val="0"/>
        <w:numPr>
          <w:ilvl w:val="1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ликвидационная стоимость;</w:t>
      </w:r>
    </w:p>
    <w:p w14:paraId="5C8E245E" w14:textId="77777777" w:rsidR="006F34C7" w:rsidRPr="006F34C7" w:rsidRDefault="006F34C7" w:rsidP="006F34C7">
      <w:pPr>
        <w:widowControl w:val="0"/>
        <w:numPr>
          <w:ilvl w:val="1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начисления амортизации.</w:t>
      </w:r>
    </w:p>
    <w:p w14:paraId="54161B37" w14:textId="77777777" w:rsidR="006F34C7" w:rsidRPr="006F34C7" w:rsidRDefault="006F34C7" w:rsidP="006F34C7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амортизации объекта основных средств проверяются </w:t>
      </w:r>
      <w:proofErr w:type="gramStart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соответствие</w:t>
      </w:r>
      <w:proofErr w:type="gramEnd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его использования в следующих случаях:</w:t>
      </w:r>
    </w:p>
    <w:p w14:paraId="6F1EEA7D" w14:textId="77777777" w:rsidR="006F34C7" w:rsidRPr="006F34C7" w:rsidRDefault="006F34C7" w:rsidP="006F34C7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</w:t>
      </w:r>
      <w:proofErr w:type="gramStart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31  декабря</w:t>
      </w:r>
      <w:proofErr w:type="gramEnd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отчетного года;</w:t>
      </w:r>
    </w:p>
    <w:p w14:paraId="1016B1A1" w14:textId="77777777" w:rsidR="006F34C7" w:rsidRPr="006F34C7" w:rsidRDefault="006F34C7" w:rsidP="006F34C7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устаревания объекта, которое более чем </w:t>
      </w:r>
      <w:proofErr w:type="gramStart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5</w:t>
      </w:r>
      <w:proofErr w:type="gramEnd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сокращает первоначальный срок его полезного использования;</w:t>
      </w:r>
    </w:p>
    <w:p w14:paraId="51A91679" w14:textId="77777777" w:rsidR="006F34C7" w:rsidRPr="006F34C7" w:rsidRDefault="006F34C7" w:rsidP="006F34C7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обстоятельств, в результате которых увеличивается или уменьшается ликвидационная стоимость объекта более чем на 10 процентов (п. 37 ФСБУ 6/2020).</w:t>
      </w:r>
    </w:p>
    <w:p w14:paraId="5ED00782" w14:textId="129AFB5A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полезного использования объекта основных средств определяется исходя:</w:t>
      </w:r>
    </w:p>
    <w:p w14:paraId="6DBCE11D" w14:textId="1CD07561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ожидаемого периода эксплуатации объекта;</w:t>
      </w:r>
    </w:p>
    <w:p w14:paraId="0214FC0B" w14:textId="2F663293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ожидаемого физического износа с учетом режима эксплуатации;</w:t>
      </w:r>
    </w:p>
    <w:p w14:paraId="7A15D1B0" w14:textId="218CD9FB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ожидаемого морального устаревания;</w:t>
      </w:r>
    </w:p>
    <w:p w14:paraId="321A46C6" w14:textId="77777777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планов по замене основных средств, модернизации, реконструкции, технического перевооружения (п. 9 ФСБУ 6/2020).</w:t>
      </w:r>
    </w:p>
    <w:p w14:paraId="3519F1D2" w14:textId="50E7DCCE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основных средств проверяется на обесценение и учитывается изменение их балансовой стоимости вследствие обесценения. Под обесценением понимается состояние актива, при   котором его балансовая </w:t>
      </w:r>
      <w:proofErr w:type="gramStart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 превышает</w:t>
      </w:r>
      <w:proofErr w:type="gramEnd"/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сумму, которая может быть получена при использовании актива или в результате его продажи.</w:t>
      </w:r>
    </w:p>
    <w:p w14:paraId="3F5EE19A" w14:textId="77777777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 убытков, связанных с обесценением или утратой объекта основных средств, предоставляемое предприятию другими лицами, признается доходом в составе прибыли (убытка) периода, в котором у предприятия возникает право на получение такого возмещения </w:t>
      </w:r>
    </w:p>
    <w:p w14:paraId="3601A265" w14:textId="77777777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(п. 38 ФСБУ 6/2020).</w:t>
      </w:r>
    </w:p>
    <w:p w14:paraId="77BFC12C" w14:textId="5114F865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ежегодно проводимой инвентаризации также проверяются:</w:t>
      </w:r>
    </w:p>
    <w:p w14:paraId="1262B5F0" w14:textId="77777777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элементы амортизации объекта основных средств на соответствие условиям его использования (п. 37 ФСБУ 6/2020);</w:t>
      </w:r>
    </w:p>
    <w:p w14:paraId="6FEA82E3" w14:textId="77777777" w:rsidR="006F34C7" w:rsidRPr="006F34C7" w:rsidRDefault="006F34C7" w:rsidP="006F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F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объекта основных средств на обесценение (п. 38 ФСБУ 6/2020)</w:t>
      </w:r>
    </w:p>
    <w:p w14:paraId="50170C4B" w14:textId="5FA83411" w:rsidR="004C7F79" w:rsidRPr="004C7F79" w:rsidRDefault="004C7F79" w:rsidP="006F34C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7F7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Возмещение убытков, связанных с обесценением или утратой объекта основных средств, предоставляемое предприятию другими лицами, признается доходом в составе прибыли (убытка) периода, в котором у предприятия возникает право на получение такого возмещения </w:t>
      </w:r>
    </w:p>
    <w:p w14:paraId="1F3F6693" w14:textId="77777777" w:rsidR="004C7F79" w:rsidRPr="004C7F79" w:rsidRDefault="004C7F79" w:rsidP="004C7F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7F79">
        <w:rPr>
          <w:rFonts w:ascii="Times New Roman" w:eastAsia="Times New Roman" w:hAnsi="Times New Roman" w:cs="Times New Roman"/>
          <w:color w:val="00000A"/>
          <w:sz w:val="24"/>
          <w:szCs w:val="24"/>
        </w:rPr>
        <w:t>(п. 38 ФСБУ 6/2020).</w:t>
      </w:r>
    </w:p>
    <w:p w14:paraId="5E4EDA43" w14:textId="2C8A1F9F" w:rsidR="004C7F79" w:rsidRPr="004C7F79" w:rsidRDefault="004C7F79" w:rsidP="004C7F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7F79">
        <w:rPr>
          <w:rFonts w:ascii="Times New Roman" w:eastAsia="Times New Roman" w:hAnsi="Times New Roman" w:cs="Times New Roman"/>
          <w:color w:val="00000A"/>
          <w:sz w:val="24"/>
          <w:szCs w:val="24"/>
        </w:rPr>
        <w:t>В процессе ежегодно проводимой инвентаризации также проверяются:</w:t>
      </w:r>
    </w:p>
    <w:p w14:paraId="12181369" w14:textId="77777777" w:rsidR="004C7F79" w:rsidRPr="004C7F79" w:rsidRDefault="004C7F79" w:rsidP="004C7F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7F79">
        <w:rPr>
          <w:rFonts w:ascii="Times New Roman" w:eastAsia="Times New Roman" w:hAnsi="Times New Roman" w:cs="Times New Roman"/>
          <w:color w:val="00000A"/>
          <w:sz w:val="24"/>
          <w:szCs w:val="24"/>
        </w:rPr>
        <w:t>- элементы амортизации объекта основных средств на соответствие условиям его использования (п. 37 ФСБУ 6/2020);</w:t>
      </w:r>
    </w:p>
    <w:p w14:paraId="02D38D5D" w14:textId="40AD592B" w:rsidR="00366B82" w:rsidRPr="00366B82" w:rsidRDefault="004C7F79" w:rsidP="004C7F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7F79">
        <w:rPr>
          <w:rFonts w:ascii="Times New Roman" w:eastAsia="Times New Roman" w:hAnsi="Times New Roman" w:cs="Times New Roman"/>
          <w:color w:val="00000A"/>
          <w:sz w:val="24"/>
          <w:szCs w:val="24"/>
        </w:rPr>
        <w:t>- стоимость объекта основных средств на обесценение (п. 38 ФСБУ 6/2020)</w:t>
      </w:r>
    </w:p>
    <w:p w14:paraId="020C0950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0"/>
          <w:tab w:val="left" w:pos="510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bookmarkStart w:id="1" w:name="_Toc248311536"/>
      <w:bookmarkStart w:id="2" w:name="_Toc188177836"/>
      <w:bookmarkStart w:id="3" w:name="_Toc97435840"/>
      <w:bookmarkStart w:id="4" w:name="_Toc97024716"/>
      <w:bookmarkStart w:id="5" w:name="_Toc96235399"/>
      <w:bookmarkStart w:id="6" w:name="_Toc96232833"/>
      <w:bookmarkStart w:id="7" w:name="_Toc96224425"/>
      <w:bookmarkStart w:id="8" w:name="_Toc96153593"/>
      <w:bookmarkStart w:id="9" w:name="_Toc94961983"/>
      <w:bookmarkStart w:id="10" w:name="_Toc90979156"/>
      <w:bookmarkStart w:id="11" w:name="_Toc90978898"/>
      <w:bookmarkStart w:id="12" w:name="_Toc87417922"/>
      <w:bookmarkStart w:id="13" w:name="_Toc87417826"/>
      <w:bookmarkStart w:id="14" w:name="_Toc85026284"/>
      <w:bookmarkStart w:id="15" w:name="_Toc85026133"/>
      <w:bookmarkStart w:id="16" w:name="_Toc85026025"/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Расходы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на научно-исследовательские, опытно-конструкторские и технологические работы</w:t>
      </w:r>
    </w:p>
    <w:p w14:paraId="22CDE892" w14:textId="77777777" w:rsidR="00366B82" w:rsidRPr="00366B82" w:rsidRDefault="00366B82" w:rsidP="00366B82">
      <w:pPr>
        <w:tabs>
          <w:tab w:val="left" w:pos="34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Расходы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на  научно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-исследовательские, опытно-конструкторские, технологические работы не производились.</w:t>
      </w:r>
    </w:p>
    <w:p w14:paraId="505FDB32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bookmarkStart w:id="17" w:name="_Toc248311537"/>
      <w:bookmarkStart w:id="18" w:name="_Toc188177839"/>
      <w:bookmarkStart w:id="19" w:name="_Toc97435843"/>
      <w:bookmarkStart w:id="20" w:name="_Toc97024719"/>
      <w:bookmarkStart w:id="21" w:name="_Toc96235402"/>
      <w:bookmarkStart w:id="22" w:name="_Toc96232836"/>
      <w:bookmarkStart w:id="23" w:name="_Toc96224428"/>
      <w:bookmarkStart w:id="24" w:name="_Toc96153596"/>
      <w:bookmarkStart w:id="25" w:name="_Toc94961986"/>
      <w:bookmarkStart w:id="26" w:name="_Toc90979159"/>
      <w:bookmarkStart w:id="27" w:name="_Toc90978901"/>
      <w:bookmarkStart w:id="28" w:name="_Toc87417925"/>
      <w:bookmarkStart w:id="29" w:name="_Toc87417829"/>
      <w:bookmarkStart w:id="30" w:name="_Toc85026287"/>
      <w:bookmarkStart w:id="31" w:name="_Toc85026136"/>
      <w:bookmarkStart w:id="32" w:name="_Toc8502602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Запасы</w:t>
      </w:r>
    </w:p>
    <w:p w14:paraId="0868F2EC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Учет материально-производственных запасов ведется в соответствии с Федеральным стандартом бухгалтерского учета ФСБУ5/2019 «Запасы», утвержденного Приказом Минфина России от 15.11.2019№180н.</w:t>
      </w:r>
    </w:p>
    <w:p w14:paraId="3D3BEE79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386E46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72EB56DB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Материалы принимаются к бухгалтерскому учету по фактической себестоимости. </w:t>
      </w:r>
    </w:p>
    <w:p w14:paraId="4970112F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6B501B34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Фактической себестоимостью материалов, приобретенных за плату, признается сумма фактических затрат на приобретение, за исключением НДС.</w:t>
      </w:r>
    </w:p>
    <w:p w14:paraId="7B307FA4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 фактическим затратам на приобретение материалов относятся:</w:t>
      </w:r>
    </w:p>
    <w:p w14:paraId="0E9DAA32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суммы, уплачиваемые в соответствии с договором поставщику (продавцу);</w:t>
      </w:r>
    </w:p>
    <w:p w14:paraId="5196FE21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таможенные пошлины;</w:t>
      </w:r>
    </w:p>
    <w:p w14:paraId="28A01A25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невозмещаемые налоги, уплачиваемые в связи с приобретением материалов;</w:t>
      </w:r>
    </w:p>
    <w:p w14:paraId="2117D556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затраты на заготовку и доставку материалов до места их использования, включая расходы на страхование (транспортно-заготовительные расходы (ТЗР));</w:t>
      </w:r>
    </w:p>
    <w:p w14:paraId="2A5FFA31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иные затраты, непосредственно связанные с приобретением материалов.</w:t>
      </w:r>
    </w:p>
    <w:p w14:paraId="3F0DFB40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Под иными затратами, непосредственно связанными с приобретением материалов, понимаются затраты, которые не были бы понесены предприятием, если бы не приобретались соответствующие материалы.</w:t>
      </w:r>
    </w:p>
    <w:p w14:paraId="166C8ABD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5D1328E2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Транспортно-заготовительные расходы, понесенные при приобретении материалов, включаются в стоимость этих материалов. Если приобретается несколько видов материалов и невозможно непосредственно отнести транспортно-заготовительные расходы на приобретение конкретных материалов, такие расходы распределяются между материалами пропорционально стоимости приобретенных материалов.</w:t>
      </w:r>
    </w:p>
    <w:p w14:paraId="43145718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Приобретение материалов отражается в бухгалтерском учете без использования счетов 15 "Заготовление и приобретение материальных ценностей" и 16 "Отклонение в стоимости материальных ценностей".</w:t>
      </w:r>
    </w:p>
    <w:p w14:paraId="7E5E0A42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78BC7E4F" w14:textId="77777777" w:rsidR="00366B82" w:rsidRPr="00366B82" w:rsidRDefault="00366B82" w:rsidP="00366B82">
      <w:pPr>
        <w:tabs>
          <w:tab w:val="left" w:pos="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Учет материалов ведется по каждому наименованию в количественном и суммовом выражении.</w:t>
      </w:r>
    </w:p>
    <w:p w14:paraId="7246921C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18602E4A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 xml:space="preserve">При отпуске в производство и ином выбытии МПЗ их оценка производится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по  себестоимости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каждой единицы. </w:t>
      </w:r>
    </w:p>
    <w:p w14:paraId="3CDC98F0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Стоимость специальной оснастки (по группе однородных объектов) погашается линейным способом;</w:t>
      </w:r>
    </w:p>
    <w:p w14:paraId="75E3F0AC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Финансовые вложения</w:t>
      </w:r>
    </w:p>
    <w:p w14:paraId="4494ED3F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Учет финансовых вложений ведется в соответствии с ПБУ 19/02 «Учет финансовых вложений», утвержденным Приказом Минфина России от 10.12.2002 N 126н. К финансовым вложениям относятся инвестиции предприятия в ценные государственные бумаги, облигации и иные ценные бумаги других организаций, в уставные (складочные) капиталы других организаций, депозиты в банках и др.</w:t>
      </w:r>
    </w:p>
    <w:p w14:paraId="205E5FFB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F94EEB5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Финансовые вложения принимаются к бухгалтерскому учету в сумме фактических затрат на их приобретение с учетом требований ПБУ 19/02. </w:t>
      </w:r>
    </w:p>
    <w:p w14:paraId="6F967D61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Ценные бумаги учитываются на счете 58 «Финансовые вложения». </w:t>
      </w:r>
    </w:p>
    <w:p w14:paraId="7B54D417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Открытые в банках депозиты учитываются на счете 55 «Специальные счета в банках».</w:t>
      </w:r>
    </w:p>
    <w:p w14:paraId="00597F41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4738EB3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Учет и списание финансовых вложений для целей бухгалтерского учета производится по стоимости первых по времени приобретения (метод ФИФО).</w:t>
      </w:r>
    </w:p>
    <w:p w14:paraId="60361157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Учет векселей производится по стоимости каждой единицы.</w:t>
      </w:r>
    </w:p>
    <w:p w14:paraId="1544142E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FC6E6AD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Для целей бухгалтерской оценки финансовые вложения подразделяются на две группы: </w:t>
      </w:r>
    </w:p>
    <w:p w14:paraId="3C8C5D01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финансовые вложения, по которым можно определить текущую рыночную стоимость, </w:t>
      </w:r>
    </w:p>
    <w:p w14:paraId="6FD8C767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- финансовые вложения, по которым текущая рыночная стоимость не определяется.</w:t>
      </w:r>
    </w:p>
    <w:p w14:paraId="6A66A4AA" w14:textId="77777777" w:rsidR="00366B82" w:rsidRPr="00366B82" w:rsidRDefault="00366B82" w:rsidP="00366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Финансовые вложения, по которым можно определить в установленном порядке текущую рыночную стоимость,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дату. Переоценка производится один раз в год по состоянию на 31 декабря текущего года.</w:t>
      </w:r>
    </w:p>
    <w:p w14:paraId="7EC7FD79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954047D" w14:textId="77777777" w:rsidR="00366B82" w:rsidRPr="00366B82" w:rsidRDefault="00366B82" w:rsidP="00366B82">
      <w:pPr>
        <w:keepNext/>
        <w:keepLines/>
        <w:numPr>
          <w:ilvl w:val="1"/>
          <w:numId w:val="2"/>
        </w:numPr>
        <w:tabs>
          <w:tab w:val="left" w:pos="510"/>
        </w:tabs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Займы и кредиты</w:t>
      </w:r>
    </w:p>
    <w:p w14:paraId="073D213B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Проценты по кредитам и займам полученным включаются в стоимость инвестиционного актива или в состав прочих расходов равномерно в течение срока договора займа (кредитного договора).</w:t>
      </w:r>
    </w:p>
    <w:p w14:paraId="4F308489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Дополнительные затраты, связанные с получением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кредитов и займов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включаются в состав прочих расходов равномерно в течение срока договора займа (кредитного договора)</w:t>
      </w:r>
    </w:p>
    <w:p w14:paraId="13596D24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Предприятие отражает задолженность по полученным от заимодавцев займам и (или) кредитам в сумме фактически поступивших денежных средств.</w:t>
      </w:r>
    </w:p>
    <w:p w14:paraId="68BCAABC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2.9.  Отложенные налоги</w:t>
      </w:r>
    </w:p>
    <w:p w14:paraId="28EED207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bookmarkStart w:id="33" w:name="_Toc248311545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При составлении бухгалтерской отчетности отложенные налоговые активы и отложенные налоговые обязательства отражаются в бухгалтерском балансе свернуто. </w:t>
      </w:r>
    </w:p>
    <w:p w14:paraId="6CFC2750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2.10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bookmarkEnd w:id="33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Выручка, прочие доходы</w:t>
      </w:r>
    </w:p>
    <w:p w14:paraId="207D20ED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Выручка от продажи товаров (продукции) и оказания услуг признается по мере отгрузки товаров (продукции) покупателям (или оказания услуг) и предъявления им расчетных документов. Она отражена в отчетности за минусом налога на добавленную стоимость, акциза, таможенных пошлин и других аналогичных обязательных платежей.</w:t>
      </w:r>
    </w:p>
    <w:p w14:paraId="7B64D71F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В отчете о финансовых результатах следующие виды прочих доходов и расходов показываются свернуто:</w:t>
      </w:r>
    </w:p>
    <w:p w14:paraId="669DB4D9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1) доходы и расходы в виде курсовых разниц;</w:t>
      </w:r>
    </w:p>
    <w:p w14:paraId="4B2FDAF3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2) расходы на резервы по условным фактам хозяйственной деятельности и доходы в виде сумм восстановленных резервов под условные факты хозяйственной деятельности;</w:t>
      </w:r>
    </w:p>
    <w:p w14:paraId="05EF6842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3) доходы и расходы от переоценки ценных бумаг по рыночной стоимости.</w:t>
      </w:r>
    </w:p>
    <w:p w14:paraId="4C7F667F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Выручка от выполнения работ, оказания услуг, продажи продукции с длительным циклом изготовления признается в бухгалтерском учете по мере готовности работы, услуги, продукции, если возможно определить готовность работы, услуги, изделия, или по завершении выполнения работы, оказания услуги, изготовления продукции в целом.</w:t>
      </w:r>
    </w:p>
    <w:p w14:paraId="4E8BEAA8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jc w:val="both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bookmarkStart w:id="34" w:name="_Toc248311546"/>
      <w:bookmarkEnd w:id="34"/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2.11. Себестоимость проданных товаров, продукции, работ, услуг, коммерческие расходы, управленческие расходы, прочие расходы</w:t>
      </w:r>
    </w:p>
    <w:p w14:paraId="68B604AC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Коммерческие и управленческие расходы ежемесячно списываются в полной сумме на расходы отчетного периода.</w:t>
      </w:r>
    </w:p>
    <w:p w14:paraId="29DE2BED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2.12. Расходы будущих периодов</w:t>
      </w:r>
    </w:p>
    <w:p w14:paraId="4B47FD16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Расходы, произведенные предприятием в отчетном периоде, но относящиеся к следующим отчетным периодам (в том числе расходы на подписку периодических изданий и на страхование), отражены в отчетности при сроке их списания:</w:t>
      </w:r>
    </w:p>
    <w:p w14:paraId="23C5149A" w14:textId="77777777" w:rsidR="00366B82" w:rsidRPr="00366B82" w:rsidRDefault="00366B82" w:rsidP="00366B82">
      <w:pPr>
        <w:numPr>
          <w:ilvl w:val="0"/>
          <w:numId w:val="3"/>
        </w:numPr>
        <w:spacing w:after="12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менее чем через 12 месяцев после отчетного периода – в составе оборотных активов (по статье баланса «Расходы будущих периодов»;</w:t>
      </w:r>
    </w:p>
    <w:p w14:paraId="5AB42917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Расходы будущих периодов списываются равномерно в течение периода, к которому они относятся.</w:t>
      </w:r>
    </w:p>
    <w:p w14:paraId="4C994CB1" w14:textId="77777777" w:rsidR="00366B82" w:rsidRPr="00366B82" w:rsidRDefault="00366B82" w:rsidP="00366B82">
      <w:pPr>
        <w:tabs>
          <w:tab w:val="left" w:pos="360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0200D60" w14:textId="4501300B" w:rsidR="00366B82" w:rsidRDefault="00366B82" w:rsidP="00366B82">
      <w:pPr>
        <w:numPr>
          <w:ilvl w:val="0"/>
          <w:numId w:val="2"/>
        </w:numPr>
        <w:tabs>
          <w:tab w:val="left" w:pos="360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ИЗМЕНЕНИЯ УЧЕТНОЙ ПОЛИТИКИ В 202</w:t>
      </w:r>
      <w:r w:rsidR="00B367C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</w:t>
      </w: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ГОДУ</w:t>
      </w:r>
    </w:p>
    <w:p w14:paraId="599CF9F3" w14:textId="77777777" w:rsidR="00C4376C" w:rsidRPr="00366B82" w:rsidRDefault="00C4376C" w:rsidP="00C4376C">
      <w:pPr>
        <w:tabs>
          <w:tab w:val="left" w:pos="360"/>
        </w:tabs>
        <w:spacing w:after="200" w:line="240" w:lineRule="auto"/>
        <w:ind w:left="510"/>
        <w:contextualSpacing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58ADE501" w14:textId="2407A485" w:rsidR="00366B82" w:rsidRPr="00366B82" w:rsidRDefault="00366B82" w:rsidP="00366B82">
      <w:pPr>
        <w:tabs>
          <w:tab w:val="left" w:pos="360"/>
        </w:tabs>
        <w:spacing w:after="20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  В учетную политику в 202</w:t>
      </w:r>
      <w:r w:rsidR="00B367C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2 </w:t>
      </w:r>
      <w:r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году  вносились</w:t>
      </w:r>
      <w:r w:rsidR="00B367C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</w:t>
      </w:r>
      <w:r w:rsidR="00C4376C"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изменения</w:t>
      </w:r>
      <w:r w:rsid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</w:t>
      </w:r>
      <w:r w:rsidR="00B367C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 с</w:t>
      </w:r>
      <w:r w:rsid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</w:t>
      </w:r>
      <w:r w:rsidR="00B367C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язи с </w:t>
      </w:r>
      <w:r w:rsid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применение федерального стандарта бухгалтерского учета ФСБУ 6/2020 «Основные средства», утвержденным Приказом Минфина РФ от 17.09.2020г</w:t>
      </w:r>
      <w:r w:rsidR="00C4376C" w:rsidRP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</w:t>
      </w:r>
      <w:r w:rsidR="00C4376C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en-US"/>
        </w:rPr>
        <w:t>N</w:t>
      </w:r>
      <w:r w:rsidR="00C4376C" w:rsidRP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20</w:t>
      </w:r>
      <w:r w:rsidR="00C4376C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н (ФСБУ6/2020) </w:t>
      </w:r>
      <w:r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.</w:t>
      </w:r>
      <w:r w:rsidR="00141332" w:rsidRPr="00141332">
        <w:t xml:space="preserve"> </w:t>
      </w:r>
      <w:r w:rsidR="00141332" w:rsidRPr="0014133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«Последствия изменений учетной политики в связи с началом применения ФСБУ 6/2020 отражаются альтернативно (произведена единовременная корректировка балансовой стоимости основных средств на конец периода, предшествующего отчетному).</w:t>
      </w:r>
    </w:p>
    <w:p w14:paraId="22373BFE" w14:textId="77777777" w:rsidR="00366B82" w:rsidRPr="00366B82" w:rsidRDefault="00366B82" w:rsidP="00366B82">
      <w:pPr>
        <w:tabs>
          <w:tab w:val="left" w:pos="360"/>
        </w:tabs>
        <w:spacing w:after="20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</w:p>
    <w:p w14:paraId="3C0556F1" w14:textId="4CE8F150" w:rsidR="00366B82" w:rsidRPr="00366B82" w:rsidRDefault="00366B82" w:rsidP="00366B82">
      <w:pPr>
        <w:tabs>
          <w:tab w:val="left" w:pos="360"/>
        </w:tabs>
        <w:spacing w:after="200" w:line="240" w:lineRule="auto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4. Р</w:t>
      </w: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АСКРЫТИЕ ИНФОРМАЦИИ ОБ ОТДЕЛЬНЫХ </w:t>
      </w:r>
      <w:proofErr w:type="gramStart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ПОКАЗАТЕЛЯХ  БУХГАЛТЕРСКОЙ</w:t>
      </w:r>
      <w:proofErr w:type="gramEnd"/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   ОТЧЕТНОСТИ    ЗА    202</w:t>
      </w:r>
      <w:r w:rsidR="00C4376C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</w:t>
      </w:r>
      <w:r w:rsidRPr="00366B8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 ГОД</w:t>
      </w:r>
    </w:p>
    <w:p w14:paraId="33E522F5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4.1        Основные средства </w:t>
      </w:r>
    </w:p>
    <w:p w14:paraId="787AEED0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4.1. Наличие и движение основных средств</w:t>
      </w:r>
    </w:p>
    <w:p w14:paraId="1F288B4A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5235" w:type="pct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05"/>
        <w:gridCol w:w="516"/>
        <w:gridCol w:w="644"/>
        <w:gridCol w:w="607"/>
        <w:gridCol w:w="953"/>
        <w:gridCol w:w="708"/>
        <w:gridCol w:w="851"/>
        <w:gridCol w:w="651"/>
        <w:gridCol w:w="910"/>
        <w:gridCol w:w="768"/>
        <w:gridCol w:w="924"/>
        <w:gridCol w:w="768"/>
        <w:gridCol w:w="924"/>
      </w:tblGrid>
      <w:tr w:rsidR="00366B82" w:rsidRPr="00366B82" w14:paraId="4A28B872" w14:textId="77777777" w:rsidTr="000417FF">
        <w:trPr>
          <w:trHeight w:val="282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7454B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6E40C70" w14:textId="77777777" w:rsidR="00366B82" w:rsidRPr="00366B82" w:rsidRDefault="00366B82" w:rsidP="00366B82">
            <w:pPr>
              <w:spacing w:after="0" w:line="240" w:lineRule="auto"/>
              <w:ind w:left="-121" w:right="-173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BDF1A4" w14:textId="77777777" w:rsidR="00366B82" w:rsidRPr="00366B82" w:rsidRDefault="00366B82" w:rsidP="00366B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EBE8F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8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54EAA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Изменения за период</w:t>
            </w:r>
          </w:p>
        </w:tc>
        <w:tc>
          <w:tcPr>
            <w:tcW w:w="1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BC95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конец периода</w:t>
            </w:r>
          </w:p>
        </w:tc>
      </w:tr>
      <w:tr w:rsidR="00366B82" w:rsidRPr="00366B82" w14:paraId="73BCA13B" w14:textId="77777777" w:rsidTr="000417FF">
        <w:trPr>
          <w:trHeight w:val="282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38C81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6078DC" w14:textId="77777777" w:rsidR="00366B82" w:rsidRPr="00366B82" w:rsidRDefault="00366B82" w:rsidP="00366B82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80988B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CE5A1A" w14:textId="77777777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чальная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стоимость</w:t>
            </w:r>
          </w:p>
        </w:tc>
        <w:tc>
          <w:tcPr>
            <w:tcW w:w="9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6362D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Накопленная амортизация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AD3082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Поступило</w:t>
            </w:r>
          </w:p>
        </w:tc>
        <w:tc>
          <w:tcPr>
            <w:tcW w:w="15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EC8F4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Выбыло объектов</w:t>
            </w:r>
          </w:p>
        </w:tc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A4202E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Начислено амортизации</w:t>
            </w:r>
          </w:p>
        </w:tc>
        <w:tc>
          <w:tcPr>
            <w:tcW w:w="1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175CC1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Переоценка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2300A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чальная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стоимость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CDC8A9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Накопленная амортизация</w:t>
            </w:r>
          </w:p>
        </w:tc>
      </w:tr>
      <w:tr w:rsidR="00366B82" w:rsidRPr="00366B82" w14:paraId="5DF2CE20" w14:textId="77777777" w:rsidTr="000417FF">
        <w:trPr>
          <w:trHeight w:val="840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6825C5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1DD5B7" w14:textId="77777777" w:rsidR="00366B82" w:rsidRPr="00366B82" w:rsidRDefault="00366B82" w:rsidP="00366B82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9CB25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F725399" w14:textId="77777777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FFE040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EC51B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B087C0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чальная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стоимость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8BE7F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Накопленная амортизация</w:t>
            </w:r>
          </w:p>
        </w:tc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50035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99D1B6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Первона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чальная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стоимость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31803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Накопленная амортизация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50F5A4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907090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7DC8266F" w14:textId="77777777" w:rsidTr="000417FF">
        <w:trPr>
          <w:trHeight w:val="360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6DA876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  <w:t>Основные средства (без учета доходных вложений в материальные ценности) – всего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886157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5200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0B1CED" w14:textId="34FE5972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0417FF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C616D2A" w14:textId="13A5A7DA" w:rsidR="00366B82" w:rsidRPr="00366B82" w:rsidRDefault="000417FF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341923</w:t>
            </w:r>
          </w:p>
        </w:tc>
        <w:tc>
          <w:tcPr>
            <w:tcW w:w="9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A5BF85" w14:textId="60E17D03" w:rsidR="00366B82" w:rsidRPr="00366B82" w:rsidRDefault="000417FF" w:rsidP="00041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(239477)</w:t>
            </w:r>
          </w:p>
        </w:tc>
        <w:tc>
          <w:tcPr>
            <w:tcW w:w="70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B1344D" w14:textId="2F5609A6" w:rsidR="00366B82" w:rsidRPr="00366B82" w:rsidRDefault="000417FF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16499</w:t>
            </w:r>
          </w:p>
        </w:tc>
        <w:tc>
          <w:tcPr>
            <w:tcW w:w="8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301F6E" w14:textId="3C3D987D" w:rsidR="00366B82" w:rsidRPr="00366B82" w:rsidRDefault="000417FF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(11792)</w:t>
            </w:r>
          </w:p>
        </w:tc>
        <w:tc>
          <w:tcPr>
            <w:tcW w:w="6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326DF1" w14:textId="4A404ADE" w:rsidR="00366B82" w:rsidRPr="00366B82" w:rsidRDefault="000417FF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10500</w:t>
            </w:r>
          </w:p>
        </w:tc>
        <w:tc>
          <w:tcPr>
            <w:tcW w:w="91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B0A31D" w14:textId="16F257E8" w:rsidR="00366B82" w:rsidRPr="00366B82" w:rsidRDefault="000417FF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(12240)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6E61B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A826B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E2F867" w14:textId="5C0621AE" w:rsidR="00366B82" w:rsidRPr="00366B82" w:rsidRDefault="00366B82" w:rsidP="00366B82">
            <w:pPr>
              <w:spacing w:after="0" w:line="240" w:lineRule="auto"/>
              <w:ind w:left="-117" w:right="-132" w:firstLine="117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34</w:t>
            </w:r>
            <w:r w:rsidR="000417FF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6630</w:t>
            </w:r>
          </w:p>
        </w:tc>
        <w:tc>
          <w:tcPr>
            <w:tcW w:w="92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F6055CC" w14:textId="5E40BD6A" w:rsidR="00366B82" w:rsidRPr="00366B82" w:rsidRDefault="000417FF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(241218)</w:t>
            </w:r>
          </w:p>
        </w:tc>
      </w:tr>
      <w:tr w:rsidR="000417FF" w:rsidRPr="00366B82" w14:paraId="3DB01E43" w14:textId="77777777" w:rsidTr="000417FF">
        <w:trPr>
          <w:trHeight w:val="360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2775A6D" w14:textId="77777777" w:rsidR="000417FF" w:rsidRPr="00366B82" w:rsidRDefault="000417FF" w:rsidP="0004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D4C2DE" w14:textId="77777777" w:rsidR="000417FF" w:rsidRPr="00366B82" w:rsidRDefault="000417FF" w:rsidP="000417FF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5210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448C20" w14:textId="37EAF42D" w:rsidR="000417FF" w:rsidRPr="00366B82" w:rsidRDefault="000417FF" w:rsidP="000417FF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2021 г.</w:t>
            </w:r>
          </w:p>
        </w:tc>
        <w:tc>
          <w:tcPr>
            <w:tcW w:w="60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8C0916C" w14:textId="42827911" w:rsidR="000417FF" w:rsidRPr="00366B82" w:rsidRDefault="000417FF" w:rsidP="000417FF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340048</w:t>
            </w:r>
          </w:p>
        </w:tc>
        <w:tc>
          <w:tcPr>
            <w:tcW w:w="9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97C85C" w14:textId="0D0DC8EE" w:rsidR="000417FF" w:rsidRPr="00366B82" w:rsidRDefault="000417FF" w:rsidP="000417FF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254085</w:t>
            </w:r>
          </w:p>
        </w:tc>
        <w:tc>
          <w:tcPr>
            <w:tcW w:w="70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EE2917" w14:textId="4C52CDA5" w:rsidR="000417FF" w:rsidRPr="00366B82" w:rsidRDefault="000417FF" w:rsidP="000417FF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1875</w:t>
            </w:r>
          </w:p>
        </w:tc>
        <w:tc>
          <w:tcPr>
            <w:tcW w:w="8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AB55FD" w14:textId="0F6EEA45" w:rsidR="000417FF" w:rsidRPr="00366B82" w:rsidRDefault="000417FF" w:rsidP="0004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0E7D7D" w14:textId="72F9B781" w:rsidR="000417FF" w:rsidRPr="00366B82" w:rsidRDefault="000417FF" w:rsidP="0004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0EF2F" w14:textId="6BF160DB" w:rsidR="000417FF" w:rsidRPr="00366B82" w:rsidRDefault="000417FF" w:rsidP="000417FF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7049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14E8EB" w14:textId="5AF76612" w:rsidR="000417FF" w:rsidRPr="00366B82" w:rsidRDefault="000417FF" w:rsidP="0004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38492D" w14:textId="6C3E5F96" w:rsidR="000417FF" w:rsidRPr="00366B82" w:rsidRDefault="000417FF" w:rsidP="0004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5C19F8" w14:textId="24D24C62" w:rsidR="000417FF" w:rsidRPr="00366B82" w:rsidRDefault="000417FF" w:rsidP="000417FF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341923</w:t>
            </w:r>
          </w:p>
        </w:tc>
        <w:tc>
          <w:tcPr>
            <w:tcW w:w="92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95CF1AC" w14:textId="64F4082B" w:rsidR="000417FF" w:rsidRPr="00366B82" w:rsidRDefault="000417FF" w:rsidP="0004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261134</w:t>
            </w:r>
          </w:p>
        </w:tc>
      </w:tr>
      <w:tr w:rsidR="00366B82" w:rsidRPr="00366B82" w14:paraId="7CE6B37B" w14:textId="77777777" w:rsidTr="000417FF">
        <w:trPr>
          <w:trHeight w:val="165"/>
        </w:trPr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885D4D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424605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684FD7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46FC9B4B" w14:textId="77777777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DE56A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AF064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C91BCA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DFFE04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C4B32A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BE2C8A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638409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712310D" w14:textId="77777777" w:rsidR="00366B82" w:rsidRPr="00366B82" w:rsidRDefault="00366B82" w:rsidP="00366B82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6FF09DE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 </w:t>
            </w:r>
          </w:p>
        </w:tc>
      </w:tr>
      <w:tr w:rsidR="00366B82" w:rsidRPr="00366B82" w14:paraId="42D182C6" w14:textId="77777777" w:rsidTr="000417FF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9806C9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Сооружения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D2E740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5201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E4888" w14:textId="3F346A86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53171C7" w14:textId="64E99101" w:rsidR="00366B82" w:rsidRPr="00366B82" w:rsidRDefault="00294078" w:rsidP="00366B82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99584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E6E079" w14:textId="2B60B720" w:rsidR="00366B82" w:rsidRPr="00366B82" w:rsidRDefault="0029407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(57594)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3E3B21" w14:textId="54CE0683" w:rsidR="00366B82" w:rsidRPr="00366B82" w:rsidRDefault="0029407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6F2B2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D7E3B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47CE40" w14:textId="1907231F" w:rsidR="00366B82" w:rsidRPr="00366B82" w:rsidRDefault="0029407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(3273)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C0673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5378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70CC06" w14:textId="089F48A1" w:rsidR="00366B82" w:rsidRPr="00366B82" w:rsidRDefault="00294078" w:rsidP="00366B82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100396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74FFE0A" w14:textId="71FA4AE6" w:rsidR="00366B82" w:rsidRPr="00366B82" w:rsidRDefault="0029407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(60867)</w:t>
            </w:r>
          </w:p>
        </w:tc>
      </w:tr>
      <w:tr w:rsidR="00294078" w:rsidRPr="00366B82" w14:paraId="4D28C547" w14:textId="77777777" w:rsidTr="000417FF">
        <w:trPr>
          <w:trHeight w:val="165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A92C828" w14:textId="77777777" w:rsidR="00294078" w:rsidRPr="00366B82" w:rsidRDefault="00294078" w:rsidP="0029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C15ABC0" w14:textId="77777777" w:rsidR="00294078" w:rsidRPr="00366B82" w:rsidRDefault="00294078" w:rsidP="00294078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5211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6AE375" w14:textId="37947863" w:rsidR="00294078" w:rsidRPr="00366B82" w:rsidRDefault="00294078" w:rsidP="00294078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2021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DA4B8FA" w14:textId="55116187" w:rsidR="00294078" w:rsidRPr="00366B82" w:rsidRDefault="00294078" w:rsidP="00294078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98018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590E82" w14:textId="40C07C67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59511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8E7A34" w14:textId="58ABE039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1875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F2E2B9" w14:textId="41150BEA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F0B824" w14:textId="6CBFE07D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D4E3E4" w14:textId="1F9B42BC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2588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377F1D" w14:textId="28B3798D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145AD8" w14:textId="39790612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EDEC1B" w14:textId="30D92A00" w:rsidR="00294078" w:rsidRPr="00366B82" w:rsidRDefault="00294078" w:rsidP="00294078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99893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687A744" w14:textId="3B4DB51E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62099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</w:tr>
      <w:tr w:rsidR="00366B82" w:rsidRPr="00366B82" w14:paraId="73E7EF66" w14:textId="77777777" w:rsidTr="000417FF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0250C1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Здания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4D72EC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5202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3C9" w14:textId="5F816BA8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1B86DDE" w14:textId="0FA5CAB7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638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5BD48F" w14:textId="470909BD" w:rsidR="00366B82" w:rsidRPr="00366B82" w:rsidRDefault="0029407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(39070)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F655F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4D447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48719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3B2220" w14:textId="54CEC36C" w:rsidR="00366B82" w:rsidRPr="00294078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(1423)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98DEC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A8024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6CBAFB" w14:textId="3D17181D" w:rsidR="00366B82" w:rsidRPr="00366B82" w:rsidRDefault="00366B82" w:rsidP="00366B82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638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E4E10D0" w14:textId="0D32856F" w:rsidR="00366B82" w:rsidRPr="00294078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(40493)</w:t>
            </w:r>
          </w:p>
        </w:tc>
      </w:tr>
      <w:tr w:rsidR="00294078" w:rsidRPr="00366B82" w14:paraId="09B454D4" w14:textId="77777777" w:rsidTr="000417FF">
        <w:trPr>
          <w:trHeight w:val="165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3D81537" w14:textId="77777777" w:rsidR="00294078" w:rsidRPr="00366B82" w:rsidRDefault="00294078" w:rsidP="00294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3B2ADE2" w14:textId="77777777" w:rsidR="00294078" w:rsidRPr="00366B82" w:rsidRDefault="00294078" w:rsidP="00294078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5212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C574D7" w14:textId="7004F379" w:rsidR="00294078" w:rsidRPr="00366B82" w:rsidRDefault="00294078" w:rsidP="00294078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2021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A204FB7" w14:textId="7C0BA366" w:rsidR="00294078" w:rsidRPr="00366B82" w:rsidRDefault="00294078" w:rsidP="00294078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63830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9F2A19" w14:textId="7CAEF476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39236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1EDC6C" w14:textId="174468BA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FADED2" w14:textId="605A3C25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42F1FB" w14:textId="371CCF7B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4A2645" w14:textId="1EED1F93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1150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AAD0C1" w14:textId="4AA4F798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172B9E" w14:textId="7134A3B2" w:rsidR="00294078" w:rsidRPr="00366B82" w:rsidRDefault="00294078" w:rsidP="00294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F137E2" w14:textId="386B8627" w:rsidR="00294078" w:rsidRPr="00366B82" w:rsidRDefault="00294078" w:rsidP="00294078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63830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FF9B57D" w14:textId="1B5DE589" w:rsidR="00294078" w:rsidRPr="00366B82" w:rsidRDefault="00294078" w:rsidP="00294078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40386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</w:tr>
      <w:tr w:rsidR="00366B82" w:rsidRPr="00366B82" w14:paraId="2A590937" w14:textId="77777777" w:rsidTr="000417FF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27096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29FA935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5203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AF6FF" w14:textId="7A883564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5527CF1" w14:textId="238596A3" w:rsidR="00366B82" w:rsidRPr="00366B82" w:rsidRDefault="00294078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168959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8FEE09" w14:textId="4281128A" w:rsidR="00366B82" w:rsidRPr="00366B82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(134414)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ABA9DB" w14:textId="59D436D3" w:rsidR="00366B82" w:rsidRPr="00294078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A0278D" w14:textId="1E9B2E07" w:rsidR="00366B82" w:rsidRPr="00366B82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(10456)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1A22C5" w14:textId="72791A32" w:rsidR="00366B82" w:rsidRPr="00366B82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9181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B48B2C" w14:textId="26973831" w:rsidR="00366B82" w:rsidRPr="00366B82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(5997)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4C0C3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EB11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5BAD65" w14:textId="29E9E41A" w:rsidR="00366B82" w:rsidRPr="00366B82" w:rsidRDefault="00294078" w:rsidP="00366B82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159153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C17DBD3" w14:textId="1A1EC297" w:rsidR="00366B82" w:rsidRPr="00294078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131231)</w:t>
            </w:r>
          </w:p>
        </w:tc>
      </w:tr>
      <w:tr w:rsidR="00366B82" w:rsidRPr="00366B82" w14:paraId="054F2FDE" w14:textId="77777777" w:rsidTr="000417FF">
        <w:trPr>
          <w:trHeight w:val="165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4C35B79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98F84A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5213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7A05BA" w14:textId="2F67AF45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C3A780E" w14:textId="09F14075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17</w:t>
            </w:r>
            <w:r w:rsid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9457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1C6F81" w14:textId="425BDF07" w:rsidR="00366B82" w:rsidRPr="00294078" w:rsidRDefault="0029407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294078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(150595)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EE6719" w14:textId="43EC2EA2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F635F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81701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B60C14" w14:textId="523A1D16" w:rsidR="00366B82" w:rsidRPr="00EE7C1A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EE7C1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(3311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FA406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862B1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30634F" w14:textId="77777777" w:rsidR="00366B82" w:rsidRPr="00366B82" w:rsidRDefault="00366B82" w:rsidP="00366B82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173457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55E7F87" w14:textId="7D154EA2" w:rsidR="00366B82" w:rsidRPr="00EE7C1A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EE7C1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153906</w:t>
            </w:r>
          </w:p>
        </w:tc>
      </w:tr>
      <w:tr w:rsidR="00366B82" w:rsidRPr="00366B82" w14:paraId="3357CDDC" w14:textId="77777777" w:rsidTr="000417FF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EC189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1790506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5204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25D52" w14:textId="448BE161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EE7C1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D82D7BA" w14:textId="4DAE4EB2" w:rsidR="00366B82" w:rsidRPr="00366B82" w:rsidRDefault="00EE7C1A" w:rsidP="00366B82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7992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9ABDBF" w14:textId="6F23536D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(7143)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6E08F0" w14:textId="01639477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15036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9B864" w14:textId="7831CC79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(470)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3A459" w14:textId="057087DF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C4EA3B" w14:textId="6AF18552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(1495)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5ADC0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B80FD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43E139" w14:textId="0A814913" w:rsidR="00366B82" w:rsidRPr="00366B82" w:rsidRDefault="00EE7C1A" w:rsidP="00366B82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22558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D24442A" w14:textId="3811304F" w:rsidR="00366B82" w:rsidRPr="00366B82" w:rsidRDefault="00EE7C1A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(8184)</w:t>
            </w:r>
          </w:p>
        </w:tc>
      </w:tr>
      <w:tr w:rsidR="00EE7C1A" w:rsidRPr="00366B82" w14:paraId="32C09F04" w14:textId="77777777" w:rsidTr="000417FF">
        <w:trPr>
          <w:trHeight w:val="165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813927" w14:textId="77777777" w:rsidR="00EE7C1A" w:rsidRPr="00366B82" w:rsidRDefault="00EE7C1A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A7A6AE7" w14:textId="77777777" w:rsidR="00EE7C1A" w:rsidRPr="00366B82" w:rsidRDefault="00EE7C1A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5214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6402AD" w14:textId="202215BB" w:rsidR="00EE7C1A" w:rsidRPr="00366B82" w:rsidRDefault="00EE7C1A" w:rsidP="00EE7C1A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2021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8C769C3" w14:textId="13C97E02" w:rsidR="00EE7C1A" w:rsidRPr="00366B82" w:rsidRDefault="00EE7C1A" w:rsidP="00EE7C1A">
            <w:pPr>
              <w:spacing w:after="0" w:line="240" w:lineRule="auto"/>
              <w:ind w:left="-108" w:right="-141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4743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31192E" w14:textId="1F680B00" w:rsidR="00EE7C1A" w:rsidRPr="00366B82" w:rsidRDefault="00EE7C1A" w:rsidP="00EE7C1A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4743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9FF485" w14:textId="4B926CE7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7460FE" w14:textId="0A0173F2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B9BF7A" w14:textId="7C490099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F35E93" w14:textId="45FF120B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7FEA2C" w14:textId="4A1C4570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47595F" w14:textId="680DD171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3C84FA" w14:textId="38D63AF9" w:rsidR="00EE7C1A" w:rsidRPr="00366B82" w:rsidRDefault="00EE7C1A" w:rsidP="00EE7C1A">
            <w:pPr>
              <w:spacing w:after="0" w:line="240" w:lineRule="auto"/>
              <w:ind w:left="-117" w:right="-132" w:firstLine="11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4743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AC64136" w14:textId="041A0A93" w:rsidR="00EE7C1A" w:rsidRPr="00366B82" w:rsidRDefault="00EE7C1A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4743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)</w:t>
            </w:r>
          </w:p>
        </w:tc>
      </w:tr>
      <w:tr w:rsidR="0079468D" w:rsidRPr="00366B82" w14:paraId="572DCC13" w14:textId="77777777" w:rsidTr="0079468D">
        <w:trPr>
          <w:trHeight w:val="371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B8D39B" w14:textId="2CECBD8C" w:rsidR="0079468D" w:rsidRPr="0079468D" w:rsidRDefault="0079468D" w:rsidP="007946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68D">
              <w:rPr>
                <w:rFonts w:ascii="Times New Roman" w:hAnsi="Times New Roman" w:cs="Times New Roman"/>
                <w:sz w:val="18"/>
                <w:szCs w:val="18"/>
              </w:rPr>
              <w:t>Офи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сное оборудование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E9ADB37" w14:textId="26CA0A7A" w:rsidR="0079468D" w:rsidRPr="00366B82" w:rsidRDefault="0079468D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5205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D8BB34" w14:textId="2F04923E" w:rsidR="0079468D" w:rsidRPr="00366B82" w:rsidRDefault="0079468D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69274CA" w14:textId="49223AC6" w:rsidR="0079468D" w:rsidRPr="00366B82" w:rsidRDefault="0079468D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975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971405" w14:textId="66B82389" w:rsidR="0079468D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(733)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E7C4DB" w14:textId="41383A1A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77D283" w14:textId="30F4209B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(673)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D3B3F9" w14:textId="43871E2A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AC1CC4" w14:textId="23C440CE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(30)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D865B8" w14:textId="3AF6EF03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C30781" w14:textId="2E3C1597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03BA86" w14:textId="68528F44" w:rsidR="0079468D" w:rsidRPr="00366B82" w:rsidRDefault="0079468D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A179EA3" w14:textId="5146069D" w:rsidR="0079468D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(91)</w:t>
            </w:r>
          </w:p>
        </w:tc>
      </w:tr>
      <w:tr w:rsidR="0079468D" w:rsidRPr="00366B82" w14:paraId="64237E34" w14:textId="77777777" w:rsidTr="0079468D">
        <w:trPr>
          <w:trHeight w:val="165"/>
        </w:trPr>
        <w:tc>
          <w:tcPr>
            <w:tcW w:w="10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FACE38" w14:textId="77777777" w:rsidR="0079468D" w:rsidRPr="00366B82" w:rsidRDefault="0079468D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C6019A" w14:textId="0FA172AF" w:rsidR="0079468D" w:rsidRPr="00366B82" w:rsidRDefault="0079468D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5215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3840D1" w14:textId="5DF64C0A" w:rsidR="0079468D" w:rsidRPr="00366B82" w:rsidRDefault="0079468D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E1B83E4" w14:textId="4CD00CB3" w:rsidR="0079468D" w:rsidRPr="00366B82" w:rsidRDefault="0079468D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9FA63B" w14:textId="64840C89" w:rsidR="0079468D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B90E8E" w14:textId="38E1D7FC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7057B8" w14:textId="4B27ADD2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E20A89" w14:textId="4C4431DF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AD155" w14:textId="1BCC0E07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(733)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FD8020" w14:textId="7E42EC92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2901B9" w14:textId="687A888F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33F598" w14:textId="0D84AFBE" w:rsidR="0079468D" w:rsidRPr="00366B82" w:rsidRDefault="0079468D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975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C618477" w14:textId="4B49E523" w:rsidR="0079468D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(733)</w:t>
            </w:r>
          </w:p>
        </w:tc>
      </w:tr>
      <w:tr w:rsidR="0079468D" w:rsidRPr="00366B82" w14:paraId="18B3A534" w14:textId="77777777" w:rsidTr="0079468D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C63719" w14:textId="094D8A3A" w:rsidR="0079468D" w:rsidRPr="00366B82" w:rsidRDefault="007953B4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Производственный и хоз. инвентарь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3C9E1C" w14:textId="5D8A80F1" w:rsidR="0079468D" w:rsidRPr="00366B82" w:rsidRDefault="007953B4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5206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8A84D2" w14:textId="311A0018" w:rsidR="0079468D" w:rsidRPr="00366B82" w:rsidRDefault="0079468D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1162E4D" w14:textId="240A7225" w:rsidR="0079468D" w:rsidRPr="00366B82" w:rsidRDefault="007953B4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FB1ACA" w14:textId="74E3535D" w:rsidR="0079468D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(204)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3F708D" w14:textId="50020694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CDC1C4" w14:textId="4237805E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(193)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8F4F4C" w14:textId="63AA78FE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E2014F" w14:textId="1DF09D64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590059" w14:textId="32D2B522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6F4F91" w14:textId="587BAED8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4C439E" w14:textId="4CDA6DB0" w:rsidR="0079468D" w:rsidRPr="00366B82" w:rsidRDefault="007953B4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9CAEB5A" w14:textId="1343AEF2" w:rsidR="0079468D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(12)</w:t>
            </w:r>
          </w:p>
        </w:tc>
      </w:tr>
      <w:tr w:rsidR="0079468D" w:rsidRPr="00366B82" w14:paraId="53D96933" w14:textId="77777777" w:rsidTr="0079468D">
        <w:trPr>
          <w:trHeight w:val="165"/>
        </w:trPr>
        <w:tc>
          <w:tcPr>
            <w:tcW w:w="10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D576A3" w14:textId="77777777" w:rsidR="0079468D" w:rsidRPr="00366B82" w:rsidRDefault="0079468D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350E47" w14:textId="6553657C" w:rsidR="0079468D" w:rsidRPr="00366B82" w:rsidRDefault="007953B4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5216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18312" w14:textId="1B04989F" w:rsidR="0079468D" w:rsidRPr="00366B82" w:rsidRDefault="0079468D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 w:rsidR="007953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1BE3C1B" w14:textId="1A5FD4AB" w:rsidR="0079468D" w:rsidRPr="00366B82" w:rsidRDefault="007953B4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14A74F" w14:textId="696E73D8" w:rsidR="0079468D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6350D3" w14:textId="4D5F097F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20814D" w14:textId="77777777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0D27DD" w14:textId="77777777" w:rsidR="0079468D" w:rsidRPr="00366B82" w:rsidRDefault="0079468D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F084C" w14:textId="2D3101B2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(204)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E4299" w14:textId="650BB93A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3DAC24" w14:textId="39935AB6" w:rsidR="0079468D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1C2A2" w14:textId="09C3DA1E" w:rsidR="0079468D" w:rsidRPr="00366B82" w:rsidRDefault="007953B4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594ADB9" w14:textId="4ED1E07E" w:rsidR="0079468D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(204)</w:t>
            </w:r>
          </w:p>
        </w:tc>
      </w:tr>
      <w:tr w:rsidR="007953B4" w:rsidRPr="00366B82" w14:paraId="479FCA7F" w14:textId="77777777" w:rsidTr="007953B4">
        <w:trPr>
          <w:trHeight w:val="488"/>
        </w:trPr>
        <w:tc>
          <w:tcPr>
            <w:tcW w:w="10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121D15" w14:textId="4179FAF4" w:rsidR="007953B4" w:rsidRPr="00366B82" w:rsidRDefault="007953B4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Другие виды основных средств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8F253CB" w14:textId="24C7284F" w:rsidR="007953B4" w:rsidRDefault="007953B4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5207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85702F" w14:textId="1ACF542D" w:rsidR="007953B4" w:rsidRPr="00366B82" w:rsidRDefault="007953B4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12D98F6" w14:textId="4A0E0896" w:rsidR="007953B4" w:rsidRDefault="007953B4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51DFB2" w14:textId="6D28768F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(319)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FF90B1" w14:textId="44592F9B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5EDF31" w14:textId="2C841744" w:rsidR="007953B4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A5559B" w14:textId="627D49E4" w:rsidR="007953B4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D2106B" w14:textId="6D98B304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(21)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CCD57A" w14:textId="16189A37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2685C8" w14:textId="48E0E9E6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E7290A" w14:textId="05570667" w:rsidR="007953B4" w:rsidRDefault="007953B4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F1E473C" w14:textId="27F3686B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(341)</w:t>
            </w:r>
          </w:p>
        </w:tc>
      </w:tr>
      <w:tr w:rsidR="007953B4" w:rsidRPr="00366B82" w14:paraId="627EEAFB" w14:textId="77777777" w:rsidTr="00F86996">
        <w:trPr>
          <w:trHeight w:val="165"/>
        </w:trPr>
        <w:tc>
          <w:tcPr>
            <w:tcW w:w="10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E8D5D89" w14:textId="77777777" w:rsidR="007953B4" w:rsidRPr="00366B82" w:rsidRDefault="007953B4" w:rsidP="00EE7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04A3E04" w14:textId="74D8E22A" w:rsidR="007953B4" w:rsidRDefault="007953B4" w:rsidP="00EE7C1A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5217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39F2D9" w14:textId="59DD776B" w:rsidR="007953B4" w:rsidRPr="00366B82" w:rsidRDefault="007953B4" w:rsidP="00EE7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9264F0A" w14:textId="6DFC4D79" w:rsidR="007953B4" w:rsidRDefault="007953B4" w:rsidP="00EE7C1A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B3152A" w14:textId="03351877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3FC0A0" w14:textId="26F84A4D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CDA833" w14:textId="1E4720E0" w:rsidR="007953B4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BA597D" w14:textId="29C504FF" w:rsidR="007953B4" w:rsidRPr="00366B82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07C34A" w14:textId="370A914B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(341)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DBAE2C" w14:textId="065D7964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B5A1FB" w14:textId="4B06A122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13E569" w14:textId="63CFDD41" w:rsidR="007953B4" w:rsidRDefault="007953B4" w:rsidP="00EE7C1A">
            <w:pPr>
              <w:spacing w:after="0" w:line="240" w:lineRule="auto"/>
              <w:ind w:left="-117" w:right="-132" w:firstLine="117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554D512" w14:textId="750C2535" w:rsidR="007953B4" w:rsidRDefault="007953B4" w:rsidP="00EE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(341)</w:t>
            </w:r>
          </w:p>
        </w:tc>
      </w:tr>
      <w:tr w:rsidR="00366B82" w:rsidRPr="00366B82" w14:paraId="3B2D4EC5" w14:textId="77777777" w:rsidTr="000417FF">
        <w:trPr>
          <w:trHeight w:val="165"/>
        </w:trPr>
        <w:tc>
          <w:tcPr>
            <w:tcW w:w="1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2A13399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  <w:t>Учтено в составе доходных вложений в материал</w:t>
            </w: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  <w:lastRenderedPageBreak/>
              <w:t>ьные ценности - всего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53193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lastRenderedPageBreak/>
              <w:t>5220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8BA8B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2020 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2D39BC4" w14:textId="77777777" w:rsidR="00366B82" w:rsidRPr="00366B82" w:rsidRDefault="00366B82" w:rsidP="00366B82">
            <w:pPr>
              <w:spacing w:after="0" w:line="240" w:lineRule="auto"/>
              <w:ind w:left="-108" w:right="-14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0B85A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12FAD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2CB84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A771C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C40F1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84E47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3D78A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4A8D3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417413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</w:tr>
      <w:tr w:rsidR="00366B82" w:rsidRPr="00366B82" w14:paraId="48EEB3C3" w14:textId="77777777" w:rsidTr="000417FF">
        <w:trPr>
          <w:trHeight w:val="165"/>
        </w:trPr>
        <w:tc>
          <w:tcPr>
            <w:tcW w:w="1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339E2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48108B" w14:textId="77777777" w:rsidR="00366B82" w:rsidRPr="00366B82" w:rsidRDefault="00366B82" w:rsidP="00366B82">
            <w:pPr>
              <w:spacing w:after="0" w:line="240" w:lineRule="auto"/>
              <w:ind w:left="-121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F896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За 2019г.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737E7C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C3745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54010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B8634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C6612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8B043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2E92E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C622E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35A4D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702FE9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</w:tr>
    </w:tbl>
    <w:tbl>
      <w:tblPr>
        <w:tblpPr w:leftFromText="180" w:rightFromText="180" w:vertAnchor="text" w:horzAnchor="margin" w:tblpX="-105" w:tblpY="326"/>
        <w:tblW w:w="5114" w:type="pct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046"/>
        <w:gridCol w:w="835"/>
        <w:gridCol w:w="973"/>
        <w:gridCol w:w="972"/>
        <w:gridCol w:w="1110"/>
        <w:gridCol w:w="698"/>
        <w:gridCol w:w="1525"/>
        <w:gridCol w:w="834"/>
      </w:tblGrid>
      <w:tr w:rsidR="00366B82" w:rsidRPr="00366B82" w14:paraId="34A2CC95" w14:textId="77777777" w:rsidTr="004165B5">
        <w:trPr>
          <w:trHeight w:val="282"/>
        </w:trPr>
        <w:tc>
          <w:tcPr>
            <w:tcW w:w="30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8731AE2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2DAF7D0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61CABD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9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3ABAF3D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 начало года</w:t>
            </w:r>
          </w:p>
        </w:tc>
        <w:tc>
          <w:tcPr>
            <w:tcW w:w="33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C6EBDA9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Изменения за период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F6EB1AB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366B82" w:rsidRPr="00366B82" w14:paraId="177EC2A8" w14:textId="77777777" w:rsidTr="004165B5">
        <w:trPr>
          <w:trHeight w:val="675"/>
        </w:trPr>
        <w:tc>
          <w:tcPr>
            <w:tcW w:w="3046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8F3356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B167D2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4E8CD9E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24D035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5468BC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Затраты за период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642A1EF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Списано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4AF2B0" w14:textId="77777777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Принято к учету в качестве основных средств или увеличена стоимость</w:t>
            </w:r>
          </w:p>
        </w:tc>
        <w:tc>
          <w:tcPr>
            <w:tcW w:w="83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4D31DC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366B82" w:rsidRPr="00366B82" w14:paraId="3D1A509E" w14:textId="77777777" w:rsidTr="004165B5">
        <w:trPr>
          <w:trHeight w:val="480"/>
        </w:trPr>
        <w:tc>
          <w:tcPr>
            <w:tcW w:w="3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FE5290" w14:textId="77777777" w:rsidR="00366B82" w:rsidRPr="00366B82" w:rsidRDefault="00366B82" w:rsidP="004165B5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Незавершенное строительство и незаконченные операции по приобретению, модернизации и т.п. основных средств - всего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B24C9B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5240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31BE88" w14:textId="3C86C8E1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9675AA6" w14:textId="77777777" w:rsidR="00366B82" w:rsidRPr="004165B5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111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0D53B7" w14:textId="079FD840" w:rsidR="00366B82" w:rsidRPr="004165B5" w:rsidRDefault="004165B5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16667</w:t>
            </w:r>
          </w:p>
        </w:tc>
        <w:tc>
          <w:tcPr>
            <w:tcW w:w="69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518347" w14:textId="77777777" w:rsidR="00366B82" w:rsidRPr="004165B5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25EE91" w14:textId="32F1E4A6" w:rsidR="00366B82" w:rsidRPr="004165B5" w:rsidRDefault="004165B5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(16499)</w:t>
            </w:r>
          </w:p>
        </w:tc>
        <w:tc>
          <w:tcPr>
            <w:tcW w:w="83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F3E1E39" w14:textId="29199F5F" w:rsidR="00366B82" w:rsidRPr="004165B5" w:rsidRDefault="004165B5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1117</w:t>
            </w:r>
          </w:p>
        </w:tc>
      </w:tr>
      <w:tr w:rsidR="00366B82" w:rsidRPr="00366B82" w14:paraId="0A2DD087" w14:textId="77777777" w:rsidTr="004165B5">
        <w:trPr>
          <w:trHeight w:val="480"/>
        </w:trPr>
        <w:tc>
          <w:tcPr>
            <w:tcW w:w="30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93840F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3DF1F0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7770C3" w14:textId="38C9E469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72DA3F5" w14:textId="36657FEC" w:rsidR="00366B82" w:rsidRPr="004165B5" w:rsidRDefault="004165B5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111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F7D3E8" w14:textId="0518AB9C" w:rsidR="00366B82" w:rsidRPr="004165B5" w:rsidRDefault="004165B5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69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894652" w14:textId="77777777" w:rsidR="00366B82" w:rsidRPr="004165B5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5B85DD" w14:textId="48C95AC0" w:rsidR="00366B82" w:rsidRPr="004165B5" w:rsidRDefault="004165B5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83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52B5377" w14:textId="77777777" w:rsidR="00366B82" w:rsidRPr="004165B5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949</w:t>
            </w:r>
          </w:p>
        </w:tc>
      </w:tr>
      <w:tr w:rsidR="00366B82" w:rsidRPr="00366B82" w14:paraId="2F7B73C4" w14:textId="77777777" w:rsidTr="004165B5">
        <w:trPr>
          <w:trHeight w:val="165"/>
        </w:trPr>
        <w:tc>
          <w:tcPr>
            <w:tcW w:w="304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AA58BC9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В т.ч.: </w:t>
            </w:r>
          </w:p>
          <w:p w14:paraId="5BF04F19" w14:textId="124BA55D" w:rsidR="00366B82" w:rsidRPr="004165B5" w:rsidRDefault="004165B5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proofErr w:type="spellStart"/>
            <w:r w:rsidRP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Распредустройство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(ТП-9/12)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174AF3" w14:textId="77777777" w:rsidR="00366B82" w:rsidRPr="00366B82" w:rsidRDefault="00366B82" w:rsidP="004165B5">
            <w:pPr>
              <w:spacing w:after="0" w:line="240" w:lineRule="auto"/>
              <w:ind w:hanging="97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1A31016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17AD0498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11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960492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6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D3A4E94" w14:textId="77777777" w:rsidR="00366B82" w:rsidRPr="00366B82" w:rsidRDefault="00366B82" w:rsidP="004165B5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0E528B5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834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42577049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-</w:t>
            </w:r>
          </w:p>
        </w:tc>
      </w:tr>
      <w:tr w:rsidR="00366B82" w:rsidRPr="00366B82" w14:paraId="5D7569D6" w14:textId="77777777" w:rsidTr="004165B5">
        <w:trPr>
          <w:trHeight w:val="165"/>
        </w:trPr>
        <w:tc>
          <w:tcPr>
            <w:tcW w:w="304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14F87A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8D24BA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5241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C6ED8E" w14:textId="7079D203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4942F55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E8CC69" w14:textId="79393474" w:rsidR="00366B82" w:rsidRPr="004165B5" w:rsidRDefault="004165B5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4165B5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168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F6ADA4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7029B7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7FD5A13" w14:textId="1FA18556" w:rsidR="00366B82" w:rsidRPr="004165B5" w:rsidRDefault="004165B5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168</w:t>
            </w:r>
          </w:p>
        </w:tc>
      </w:tr>
      <w:tr w:rsidR="00366B82" w:rsidRPr="00366B82" w14:paraId="12EF39B8" w14:textId="77777777" w:rsidTr="004165B5">
        <w:trPr>
          <w:trHeight w:val="165"/>
        </w:trPr>
        <w:tc>
          <w:tcPr>
            <w:tcW w:w="304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C6A15E6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CD70C9F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5251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0BF12D" w14:textId="5A528849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23014C7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9F06E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A99982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72D949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B067CD2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366B82" w14:paraId="4119DD0B" w14:textId="77777777" w:rsidTr="004165B5">
        <w:trPr>
          <w:trHeight w:val="165"/>
        </w:trPr>
        <w:tc>
          <w:tcPr>
            <w:tcW w:w="304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85FF81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Сооружения</w:t>
            </w:r>
          </w:p>
          <w:p w14:paraId="75A7E73E" w14:textId="77777777" w:rsidR="00366B82" w:rsidRPr="00366B82" w:rsidRDefault="00366B82" w:rsidP="004165B5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5F22FE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5242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CE52A5" w14:textId="4FFD7668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F45851F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10AF6F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26FF81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24CAF6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58B03B5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</w:tr>
      <w:tr w:rsidR="00366B82" w:rsidRPr="00366B82" w14:paraId="138527D1" w14:textId="77777777" w:rsidTr="004165B5">
        <w:trPr>
          <w:trHeight w:val="165"/>
        </w:trPr>
        <w:tc>
          <w:tcPr>
            <w:tcW w:w="304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41C1DF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DB73771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5252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D6C310" w14:textId="26463099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20634ED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292218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DBCD3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11B6C8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09DDF1D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</w:tr>
      <w:tr w:rsidR="00366B82" w:rsidRPr="00366B82" w14:paraId="33D4813E" w14:textId="77777777" w:rsidTr="004165B5">
        <w:trPr>
          <w:trHeight w:val="165"/>
        </w:trPr>
        <w:tc>
          <w:tcPr>
            <w:tcW w:w="30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6552CF4" w14:textId="77777777" w:rsidR="00366B82" w:rsidRPr="00366B82" w:rsidRDefault="00366B82" w:rsidP="004165B5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Машины и оборудование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CAA770A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5243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A591C6" w14:textId="72497D66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4D63C49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D390F7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6D2269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CDBEFA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eastAsia="Times New Roman" w:cs="Times New Roman"/>
                <w:color w:val="00000A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5247CCD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775</w:t>
            </w:r>
          </w:p>
        </w:tc>
      </w:tr>
      <w:tr w:rsidR="00366B82" w:rsidRPr="00366B82" w14:paraId="3654D961" w14:textId="77777777" w:rsidTr="004165B5">
        <w:trPr>
          <w:trHeight w:val="165"/>
        </w:trPr>
        <w:tc>
          <w:tcPr>
            <w:tcW w:w="304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A6EE6E9" w14:textId="77777777" w:rsidR="00366B82" w:rsidRPr="00366B82" w:rsidRDefault="00366B82" w:rsidP="0041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9D6C1D" w14:textId="77777777" w:rsidR="00366B82" w:rsidRPr="00366B82" w:rsidRDefault="00366B82" w:rsidP="004165B5">
            <w:pPr>
              <w:spacing w:after="0" w:line="240" w:lineRule="auto"/>
              <w:ind w:hanging="97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5253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494491" w14:textId="661B6C23" w:rsidR="00366B82" w:rsidRPr="00366B82" w:rsidRDefault="00366B82" w:rsidP="004165B5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2D832B5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1E4743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A09254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1A9B2C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1BFCE2A" w14:textId="77777777" w:rsidR="00366B82" w:rsidRPr="00366B82" w:rsidRDefault="00366B82" w:rsidP="00416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775</w:t>
            </w:r>
          </w:p>
        </w:tc>
      </w:tr>
      <w:tr w:rsidR="004165B5" w14:paraId="57BC523F" w14:textId="77777777" w:rsidTr="004165B5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</w:tblCellMar>
        </w:tblPrEx>
        <w:trPr>
          <w:gridAfter w:val="7"/>
          <w:wAfter w:w="6947" w:type="dxa"/>
          <w:trHeight w:val="100"/>
        </w:trPr>
        <w:tc>
          <w:tcPr>
            <w:tcW w:w="3046" w:type="dxa"/>
            <w:tcBorders>
              <w:top w:val="single" w:sz="4" w:space="0" w:color="auto"/>
            </w:tcBorders>
          </w:tcPr>
          <w:p w14:paraId="41C90472" w14:textId="77777777" w:rsidR="004165B5" w:rsidRDefault="004165B5" w:rsidP="004165B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</w:tr>
    </w:tbl>
    <w:p w14:paraId="702439F3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14:paraId="38D01CB5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2EA284B" w14:textId="77777777" w:rsidR="00366B82" w:rsidRPr="00366B82" w:rsidRDefault="00366B82" w:rsidP="00366B82">
      <w:pPr>
        <w:spacing w:after="200" w:line="240" w:lineRule="auto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Незавершенные капитальные вложения</w:t>
      </w:r>
    </w:p>
    <w:tbl>
      <w:tblPr>
        <w:tblW w:w="9961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280"/>
        <w:gridCol w:w="2159"/>
        <w:gridCol w:w="2522"/>
      </w:tblGrid>
      <w:tr w:rsidR="00366B82" w:rsidRPr="00366B82" w14:paraId="043B7114" w14:textId="77777777" w:rsidTr="0025563E">
        <w:trPr>
          <w:tblHeader/>
        </w:trPr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18853D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Объекты незавершенного строительства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BC2D49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Стоимость, тыс. руб.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521FEDF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Планируемая дата окончания строительства</w:t>
            </w:r>
          </w:p>
        </w:tc>
      </w:tr>
      <w:tr w:rsidR="00366B82" w:rsidRPr="00366B82" w14:paraId="59EFD99C" w14:textId="77777777" w:rsidTr="0025563E">
        <w:trPr>
          <w:tblHeader/>
        </w:trPr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6DCB5A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1F39A6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AF37C2F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66B82" w:rsidRPr="00366B82" w14:paraId="0A3D6D9C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7C1AE6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ВЛ-6кв-11-29 «З» </w:t>
            </w:r>
          </w:p>
          <w:p w14:paraId="7120D29A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 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3C511D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00800F" w14:textId="11EDB62C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202</w:t>
            </w:r>
            <w:r w:rsidR="004165B5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66B82" w:rsidRPr="00366B82" w14:paraId="0AEBABFE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A2A8F3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КЛ-6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кВ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«Пионер лагерь»</w:t>
            </w:r>
          </w:p>
          <w:p w14:paraId="083863B9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5663FB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4681BA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59F56CA2" w14:textId="77777777" w:rsidTr="00ED2EB4">
        <w:trPr>
          <w:trHeight w:val="70"/>
        </w:trPr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31E6A6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Подстанция 15 35/10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кВ</w:t>
            </w:r>
            <w:proofErr w:type="spellEnd"/>
          </w:p>
          <w:p w14:paraId="2B6A2AB3" w14:textId="358E477D" w:rsidR="004165B5" w:rsidRPr="00366B82" w:rsidRDefault="004165B5" w:rsidP="00ED2EB4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F4D7F1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60CF3E5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12019526" w14:textId="77777777" w:rsidTr="0025563E">
        <w:trPr>
          <w:trHeight w:val="540"/>
        </w:trPr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5577E4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ТП-СМП (проектные работы)   </w:t>
            </w:r>
          </w:p>
          <w:p w14:paraId="64E53507" w14:textId="77777777" w:rsidR="00366B82" w:rsidRPr="00366B82" w:rsidRDefault="00366B82" w:rsidP="00366B82">
            <w:pPr>
              <w:spacing w:beforeAutospacing="1" w:after="2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302728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A5B0CA8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7BCAE0C1" w14:textId="77777777" w:rsidTr="0025563E">
        <w:trPr>
          <w:trHeight w:val="810"/>
        </w:trPr>
        <w:tc>
          <w:tcPr>
            <w:tcW w:w="5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C3A00E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ВЛЭП-0,4кВ к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ж.д.Кирпичный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пер.5,7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E01D57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8D26DCB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0A78125D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11D4E6A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ВЛ-6кв-11-28 «З»    </w:t>
            </w:r>
          </w:p>
          <w:p w14:paraId="4C560D8D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C52BA49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C130C0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205EF357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B6540BE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lastRenderedPageBreak/>
              <w:t>ТП – СМП</w:t>
            </w:r>
          </w:p>
          <w:p w14:paraId="36719363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30190D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3DEAA1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2EB4" w:rsidRPr="00366B82" w14:paraId="64A81DCC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DBBD13" w14:textId="77777777" w:rsidR="00ED2EB4" w:rsidRDefault="00ED2EB4" w:rsidP="00ED2EB4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proofErr w:type="spellStart"/>
            <w:r w:rsidRPr="004165B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Распредустройство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(ТП-9/12)</w:t>
            </w:r>
          </w:p>
          <w:p w14:paraId="089DE9CA" w14:textId="77777777" w:rsidR="00ED2EB4" w:rsidRPr="00366B82" w:rsidRDefault="00ED2EB4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1EA128" w14:textId="34B59C83" w:rsidR="00ED2EB4" w:rsidRPr="00366B82" w:rsidRDefault="00ED2EB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194CE8" w14:textId="77777777" w:rsidR="00ED2EB4" w:rsidRPr="00366B82" w:rsidRDefault="00ED2EB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3E8406DE" w14:textId="77777777" w:rsidTr="0025563E">
        <w:tc>
          <w:tcPr>
            <w:tcW w:w="5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5AA03B4" w14:textId="77777777" w:rsidR="00366B82" w:rsidRPr="00366B82" w:rsidRDefault="00366B82" w:rsidP="00366B82">
            <w:pPr>
              <w:spacing w:beforeAutospacing="1" w:after="200" w:afterAutospacing="1"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Всего: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65D0BF3" w14:textId="02A5CFDF" w:rsidR="00366B82" w:rsidRPr="00ED2EB4" w:rsidRDefault="00ED2EB4" w:rsidP="00ED2EB4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D2EB4"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111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AA030FD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</w:rPr>
            </w:pPr>
          </w:p>
        </w:tc>
      </w:tr>
    </w:tbl>
    <w:p w14:paraId="6A084BE3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B542A1E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 связи с отсутствием финансирования, работы по данным объектам приостановлены</w:t>
      </w:r>
    </w:p>
    <w:p w14:paraId="46E094E5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4.2 Запасы</w:t>
      </w:r>
    </w:p>
    <w:p w14:paraId="30BCE06C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 бухгалтерском балансе запасы товарно-материальных ценностей на отчетную дату показаны за минусом созданного резерва под снижение их стоимости. Движение ТМЦ за отчетный и предшествующий периоды представлено в следующей таблице:</w:t>
      </w:r>
    </w:p>
    <w:p w14:paraId="58FA50CC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10166" w:type="dxa"/>
        <w:tblInd w:w="-1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31"/>
        <w:gridCol w:w="665"/>
        <w:gridCol w:w="709"/>
        <w:gridCol w:w="992"/>
        <w:gridCol w:w="850"/>
        <w:gridCol w:w="851"/>
        <w:gridCol w:w="1036"/>
        <w:gridCol w:w="641"/>
        <w:gridCol w:w="794"/>
        <w:gridCol w:w="745"/>
        <w:gridCol w:w="1058"/>
        <w:gridCol w:w="794"/>
      </w:tblGrid>
      <w:tr w:rsidR="00366B82" w:rsidRPr="00366B82" w14:paraId="0190CDE2" w14:textId="77777777" w:rsidTr="00D31B33">
        <w:trPr>
          <w:trHeight w:val="282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5FA797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130F3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73B9F4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55A28A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0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D681E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Изменения за период</w:t>
            </w:r>
          </w:p>
        </w:tc>
        <w:tc>
          <w:tcPr>
            <w:tcW w:w="1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642890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конец периода</w:t>
            </w:r>
          </w:p>
        </w:tc>
      </w:tr>
      <w:tr w:rsidR="00366B82" w:rsidRPr="00366B82" w14:paraId="0EC3CFB0" w14:textId="77777777" w:rsidTr="00D31B33">
        <w:trPr>
          <w:trHeight w:val="282"/>
        </w:trPr>
        <w:tc>
          <w:tcPr>
            <w:tcW w:w="10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370AE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A920E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860D22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6A8D9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Себестоимость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3C5A90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Величина резерва под снижение стоимости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F2319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Поступления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и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затраты</w:t>
            </w:r>
          </w:p>
        </w:tc>
        <w:tc>
          <w:tcPr>
            <w:tcW w:w="16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65ECC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Выбыло</w:t>
            </w:r>
          </w:p>
        </w:tc>
        <w:tc>
          <w:tcPr>
            <w:tcW w:w="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F38CC6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Убытков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от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снижения стоимости</w:t>
            </w:r>
          </w:p>
        </w:tc>
        <w:tc>
          <w:tcPr>
            <w:tcW w:w="7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077EC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Оборот запасов между их группами (видами)</w:t>
            </w:r>
          </w:p>
        </w:tc>
        <w:tc>
          <w:tcPr>
            <w:tcW w:w="10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96E0C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Себестоимость</w:t>
            </w:r>
          </w:p>
        </w:tc>
        <w:tc>
          <w:tcPr>
            <w:tcW w:w="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239CEE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Величина резерва под снижение стоимости</w:t>
            </w:r>
          </w:p>
        </w:tc>
      </w:tr>
      <w:tr w:rsidR="00366B82" w:rsidRPr="00366B82" w14:paraId="56BE8752" w14:textId="77777777" w:rsidTr="00D31B33">
        <w:trPr>
          <w:trHeight w:val="1260"/>
        </w:trPr>
        <w:tc>
          <w:tcPr>
            <w:tcW w:w="10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033CE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C44129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8A8FF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0C2A1E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CA995F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6ACC0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421B50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Себестоимость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C2BC0D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Резерв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под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снижение стоимости</w:t>
            </w:r>
          </w:p>
        </w:tc>
        <w:tc>
          <w:tcPr>
            <w:tcW w:w="7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590C68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1CF02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35CA1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9741A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042FE5EE" w14:textId="77777777" w:rsidTr="00D31B33">
        <w:trPr>
          <w:trHeight w:val="255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5A44F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Запасы - всего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14419F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2649B4" w14:textId="47BD342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D2EB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BE6492C" w14:textId="196BBE09" w:rsidR="00366B82" w:rsidRPr="00ED2EB4" w:rsidRDefault="00ED2EB4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13863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91DB19" w14:textId="77777777" w:rsidR="00366B82" w:rsidRPr="00ED2EB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8F3E2D" w14:textId="4C16AB83" w:rsidR="00366B82" w:rsidRPr="00ED2EB4" w:rsidRDefault="00ED2EB4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149243</w:t>
            </w:r>
          </w:p>
        </w:tc>
        <w:tc>
          <w:tcPr>
            <w:tcW w:w="1036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5113FF" w14:textId="799AEB35" w:rsidR="00366B82" w:rsidRPr="00ED2EB4" w:rsidRDefault="00ED2EB4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(149158)</w:t>
            </w:r>
          </w:p>
        </w:tc>
        <w:tc>
          <w:tcPr>
            <w:tcW w:w="64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78FAB3" w14:textId="77777777" w:rsidR="00366B82" w:rsidRPr="00ED2EB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366F6E" w14:textId="77777777" w:rsidR="00366B82" w:rsidRPr="00ED2EB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5DB6F6" w14:textId="77777777" w:rsidR="00366B82" w:rsidRPr="00ED2EB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40D9B3" w14:textId="342A575E" w:rsidR="00366B82" w:rsidRPr="00ED2EB4" w:rsidRDefault="00ED2EB4" w:rsidP="00ED2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13947</w:t>
            </w:r>
          </w:p>
        </w:tc>
        <w:tc>
          <w:tcPr>
            <w:tcW w:w="79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4EC9C2C" w14:textId="4C6C5BC2" w:rsidR="00366B82" w:rsidRPr="00ED2EB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</w:tr>
      <w:tr w:rsidR="00ED2EB4" w:rsidRPr="00366B82" w14:paraId="74CE35A2" w14:textId="77777777" w:rsidTr="00D31B33">
        <w:trPr>
          <w:trHeight w:val="255"/>
        </w:trPr>
        <w:tc>
          <w:tcPr>
            <w:tcW w:w="10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C9499CD" w14:textId="77777777" w:rsidR="00ED2EB4" w:rsidRPr="00366B82" w:rsidRDefault="00ED2EB4" w:rsidP="00ED2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DD2C1C" w14:textId="77777777" w:rsidR="00ED2EB4" w:rsidRPr="00366B82" w:rsidRDefault="00ED2EB4" w:rsidP="00ED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F1F175" w14:textId="36D4B530" w:rsidR="00ED2EB4" w:rsidRPr="00366B82" w:rsidRDefault="00ED2EB4" w:rsidP="00ED2EB4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 г.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2C8F3B1" w14:textId="0D178C4C" w:rsidR="00ED2EB4" w:rsidRPr="00ED2EB4" w:rsidRDefault="00ED2EB4" w:rsidP="00ED2EB4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12017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398D23" w14:textId="224D391A" w:rsidR="00ED2EB4" w:rsidRPr="00ED2EB4" w:rsidRDefault="00ED2EB4" w:rsidP="00ED2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E86EA1" w14:textId="052207B8" w:rsidR="00ED2EB4" w:rsidRPr="00ED2EB4" w:rsidRDefault="00ED2EB4" w:rsidP="00ED2EB4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>
              <w:rPr>
                <w:rFonts w:eastAsia="Times New Roman" w:cs="Times New Roman"/>
                <w:color w:val="00000A"/>
                <w:sz w:val="18"/>
                <w:szCs w:val="18"/>
              </w:rPr>
              <w:t>121890</w:t>
            </w:r>
          </w:p>
        </w:tc>
        <w:tc>
          <w:tcPr>
            <w:tcW w:w="1036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E8EB16" w14:textId="6080DD27" w:rsidR="00ED2EB4" w:rsidRPr="00ED2EB4" w:rsidRDefault="00ED2EB4" w:rsidP="00ED2EB4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10343</w:t>
            </w:r>
          </w:p>
        </w:tc>
        <w:tc>
          <w:tcPr>
            <w:tcW w:w="64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8F613E" w14:textId="054C2E5D" w:rsidR="00ED2EB4" w:rsidRPr="00ED2EB4" w:rsidRDefault="00ED2EB4" w:rsidP="00ED2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924E7B" w14:textId="21ECE34E" w:rsidR="00ED2EB4" w:rsidRPr="00ED2EB4" w:rsidRDefault="00ED2EB4" w:rsidP="00ED2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D99F0D" w14:textId="78C48766" w:rsidR="00ED2EB4" w:rsidRPr="00ED2EB4" w:rsidRDefault="00ED2EB4" w:rsidP="00ED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B76B72" w14:textId="499C8030" w:rsidR="00ED2EB4" w:rsidRPr="00ED2EB4" w:rsidRDefault="00ED2EB4" w:rsidP="00ED2EB4">
            <w:pPr>
              <w:spacing w:after="0" w:line="240" w:lineRule="auto"/>
              <w:rPr>
                <w:rFonts w:eastAsia="Times New Roman" w:cs="Times New Roman"/>
                <w:color w:val="00000A"/>
                <w:sz w:val="18"/>
                <w:szCs w:val="18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13863</w:t>
            </w:r>
          </w:p>
        </w:tc>
        <w:tc>
          <w:tcPr>
            <w:tcW w:w="79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DA1D751" w14:textId="447E30A4" w:rsidR="00ED2EB4" w:rsidRPr="00ED2EB4" w:rsidRDefault="00ED2EB4" w:rsidP="00ED2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ED2EB4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 xml:space="preserve">-              </w:t>
            </w:r>
          </w:p>
        </w:tc>
      </w:tr>
      <w:tr w:rsidR="00366B82" w:rsidRPr="00366B82" w14:paraId="1CC624E8" w14:textId="77777777" w:rsidTr="00D31B33">
        <w:trPr>
          <w:trHeight w:val="255"/>
        </w:trPr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5EC87C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20D359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C58EE2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0AB5FD1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02BBB69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7658D17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869944F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156B7AD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75418F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04DAE0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F1AA35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BF8A45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45946426" w14:textId="77777777" w:rsidTr="00D31B33">
        <w:trPr>
          <w:trHeight w:val="363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8296B2" w14:textId="2A3299FF" w:rsidR="00366B82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Готовая продукция</w:t>
            </w:r>
          </w:p>
          <w:p w14:paraId="44DC104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68E63B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5543FE" w14:textId="51B0B07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D2EB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A1E49F4" w14:textId="0925264F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07F7F2" w14:textId="0E3B046B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BFE4BD" w14:textId="3B0A1E59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7B72118" w14:textId="08D052EE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7D67EA" w14:textId="77801C73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1085FD1" w14:textId="4D9F68B1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950864E" w14:textId="327BACC2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3D2CB6" w14:textId="535D0452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2E92746" w14:textId="058ED3B9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703451C1" w14:textId="77777777" w:rsidTr="00D31B33">
        <w:trPr>
          <w:trHeight w:val="255"/>
        </w:trPr>
        <w:tc>
          <w:tcPr>
            <w:tcW w:w="10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8D2D6B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B849501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85535BC" w14:textId="1963B823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D2EB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7FB3633" w14:textId="17968096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5B389E" w14:textId="2CF03E65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97C310" w14:textId="3DD4EF61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A232976" w14:textId="6869CC71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1FA55E2" w14:textId="228877D4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BBD738C" w14:textId="2596BAC9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06C7C3" w14:textId="5D15BA3E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52A3EA8" w14:textId="0F44CA68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0B2A36C" w14:textId="713B6955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D31B33" w14:paraId="41F30ACB" w14:textId="77777777" w:rsidTr="00D31B33">
        <w:trPr>
          <w:trHeight w:val="409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F8830D" w14:textId="2B994DAF" w:rsidR="00366B82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Товары для перепродажи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5C83389" w14:textId="52576D4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</w:t>
            </w:r>
            <w:r w:rsidR="00D31B3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C6DCFE1" w14:textId="4FE2499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D2EB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BCCE505" w14:textId="65368B41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7ADB71" w14:textId="4D9EEEA8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A4143BD" w14:textId="68C7A201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D05A4A" w14:textId="260D56CC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249E4D" w14:textId="1F29EA47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D9CC83" w14:textId="6603142D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1877D94" w14:textId="7AECB5B0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E97540" w14:textId="20265DE4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43F3F6" w14:textId="33460479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</w:tr>
      <w:tr w:rsidR="00366B82" w:rsidRPr="00D31B33" w14:paraId="6C02C643" w14:textId="77777777" w:rsidTr="00D31B33">
        <w:trPr>
          <w:trHeight w:val="255"/>
        </w:trPr>
        <w:tc>
          <w:tcPr>
            <w:tcW w:w="10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3F1F33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0BC31F" w14:textId="779AB104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</w:t>
            </w:r>
            <w:r w:rsidR="00D31B3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2493CB4" w14:textId="5705EBC9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31B3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EAA80F5" w14:textId="7FA0D0FE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22205B" w14:textId="074510C4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400586" w14:textId="70D3C54D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9209D94" w14:textId="3A51D7E2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349FD93" w14:textId="4E0BEB61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91BCD5" w14:textId="1A12607A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A05F559" w14:textId="3AD50AF6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A21320" w14:textId="41FDA5F9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1C48A85" w14:textId="78892FDA" w:rsidR="00366B82" w:rsidRPr="00D31B33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</w:tr>
      <w:tr w:rsidR="00D31B33" w:rsidRPr="00D31B33" w14:paraId="69259357" w14:textId="77777777" w:rsidTr="00F86996">
        <w:trPr>
          <w:trHeight w:val="255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7CF027" w14:textId="67F00C96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Затраты в незавершенном производстве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15E3A7" w14:textId="1EFD17A5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CB758D" w14:textId="5D973045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B699409" w14:textId="4B897C8A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C611A2D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360265" w14:textId="30D9BACD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135</w:t>
            </w: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06B28F" w14:textId="3DA3502E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(135031)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6FCF7F0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1C05973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B347183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F3752C" w14:textId="440827B5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7E2F6DF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</w:tr>
      <w:tr w:rsidR="00D31B33" w:rsidRPr="00D31B33" w14:paraId="44DEF7DC" w14:textId="77777777" w:rsidTr="00F86996">
        <w:trPr>
          <w:trHeight w:val="255"/>
        </w:trPr>
        <w:tc>
          <w:tcPr>
            <w:tcW w:w="10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9251A3" w14:textId="77777777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52BCAC" w14:textId="5EB215BD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1CDFE3" w14:textId="5113F118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8C5D34A" w14:textId="6EB6F99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47B731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24BAFA3" w14:textId="62392A1B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121261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C9DDC14" w14:textId="285F390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(121261)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10B945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A042EB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33E35A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BA5AD17" w14:textId="5C87FB0E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DEE2A70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</w:tr>
      <w:tr w:rsidR="00D31B33" w:rsidRPr="00D31B33" w14:paraId="5C14D520" w14:textId="77777777" w:rsidTr="00F86996">
        <w:trPr>
          <w:trHeight w:val="255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8D77F59" w14:textId="56C92024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Прочие запасы и затраты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3D5DA9" w14:textId="7A57D357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33EFE8D" w14:textId="4A5DA189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2B83F1D" w14:textId="0BB9EB96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5A17D8" w14:textId="12D4E09F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51B147" w14:textId="3A8B7359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10ADBA4" w14:textId="207B702F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898FD2B" w14:textId="456DCDC2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352541" w14:textId="37835C04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E2DECA" w14:textId="60DDC96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89E3B7" w14:textId="4D7371B3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FF1D8BE" w14:textId="0169A88A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</w:tr>
      <w:tr w:rsidR="00D31B33" w:rsidRPr="00D31B33" w14:paraId="5555D35B" w14:textId="77777777" w:rsidTr="00F86996">
        <w:trPr>
          <w:trHeight w:val="255"/>
        </w:trPr>
        <w:tc>
          <w:tcPr>
            <w:tcW w:w="10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641203E" w14:textId="77777777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7EA86A" w14:textId="23092E81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0FC5B2" w14:textId="0F77BC6A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92019AD" w14:textId="771D90BD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F85DDC9" w14:textId="2A681C9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D9A3CFC" w14:textId="1F9175FD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1228F00" w14:textId="6FD37DE4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D4CBCA" w14:textId="3C3246D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9AE797" w14:textId="3DB74DD9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4B35237" w14:textId="000793A2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E65D0F6" w14:textId="7DFA226C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0E4410" w14:textId="768F9954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</w:p>
        </w:tc>
      </w:tr>
      <w:tr w:rsidR="00D31B33" w:rsidRPr="00D31B33" w14:paraId="6F2CEC2E" w14:textId="77777777" w:rsidTr="00F86996">
        <w:trPr>
          <w:trHeight w:val="255"/>
        </w:trPr>
        <w:tc>
          <w:tcPr>
            <w:tcW w:w="10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89A3715" w14:textId="77777777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Сырье и материалы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F3FF620" w14:textId="53F7EBAE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540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3D1E6C4" w14:textId="4440B4EC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68ECF6F" w14:textId="14FE5478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13863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B8B430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BE54744" w14:textId="2A904F61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14212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EBCD86" w14:textId="0974D408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(14128)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2387502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AED93B5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748799F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6E8DC5" w14:textId="6E50841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13947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641A393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</w:tr>
      <w:tr w:rsidR="00D31B33" w:rsidRPr="00D31B33" w14:paraId="7D3B2BAE" w14:textId="77777777" w:rsidTr="00F86996">
        <w:trPr>
          <w:trHeight w:val="255"/>
        </w:trPr>
        <w:tc>
          <w:tcPr>
            <w:tcW w:w="10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96DA03E" w14:textId="77777777" w:rsidR="00D31B33" w:rsidRPr="00366B82" w:rsidRDefault="00D31B33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DA923FE" w14:textId="0ACF3D2A" w:rsidR="00D31B33" w:rsidRPr="00366B82" w:rsidRDefault="00D31B33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CD6AD54" w14:textId="00452073" w:rsidR="00D31B33" w:rsidRPr="00366B82" w:rsidRDefault="00D31B33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2C43247" w14:textId="2F244C3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12017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BC9A190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47EDFF" w14:textId="2780EED2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  <w:t>12189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F8243ED" w14:textId="572BA32D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10343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74B157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C43312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E7F290" w14:textId="77777777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8513A8E" w14:textId="3BC12600" w:rsidR="00D31B33" w:rsidRPr="00D31B33" w:rsidRDefault="00D31B33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13863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F4034ED" w14:textId="77777777" w:rsidR="00D31B33" w:rsidRPr="00D31B33" w:rsidRDefault="00D31B33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</w:pPr>
            <w:r w:rsidRPr="00D31B33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ru-RU"/>
              </w:rPr>
              <w:t>-</w:t>
            </w:r>
          </w:p>
        </w:tc>
      </w:tr>
    </w:tbl>
    <w:p w14:paraId="6207AC44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highlight w:val="lightGray"/>
        </w:rPr>
      </w:pPr>
    </w:p>
    <w:p w14:paraId="5B68A8DC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4.3. Денежные средства</w:t>
      </w:r>
    </w:p>
    <w:p w14:paraId="5922D8EF" w14:textId="49D3BBBE" w:rsidR="00366B82" w:rsidRPr="00366B82" w:rsidRDefault="00366B82" w:rsidP="00366B82">
      <w:pPr>
        <w:spacing w:after="200" w:line="240" w:lineRule="auto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Остатки денежных средств предприятия, находящихся на рублевых счетах, составляют </w:t>
      </w:r>
      <w:r w:rsidR="00AD5138">
        <w:rPr>
          <w:rFonts w:ascii="Times New Roman" w:eastAsia="Times New Roman" w:hAnsi="Times New Roman" w:cs="Times New Roman"/>
          <w:color w:val="00000A"/>
          <w:sz w:val="24"/>
          <w:szCs w:val="24"/>
        </w:rPr>
        <w:t>2837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тыс. руб. по состоянию на 31 декабря 2022 г., в кассе – 0 тыс. руб.</w:t>
      </w:r>
    </w:p>
    <w:p w14:paraId="28E940F0" w14:textId="609E0F7A" w:rsidR="00366B82" w:rsidRPr="00366B82" w:rsidRDefault="00366B82" w:rsidP="00366B82">
      <w:pPr>
        <w:spacing w:after="200" w:line="240" w:lineRule="auto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на 31 декабря 20</w:t>
      </w:r>
      <w:r w:rsidR="00B358D2">
        <w:rPr>
          <w:rFonts w:ascii="Times New Roman" w:eastAsia="Times New Roman" w:hAnsi="Times New Roman" w:cs="Times New Roman"/>
          <w:color w:val="00000A"/>
          <w:sz w:val="24"/>
          <w:szCs w:val="24"/>
        </w:rPr>
        <w:t>20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 .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</w:t>
      </w:r>
      <w:r w:rsidR="00AD5138">
        <w:rPr>
          <w:rFonts w:ascii="Times New Roman" w:eastAsia="Times New Roman" w:hAnsi="Times New Roman" w:cs="Times New Roman"/>
          <w:color w:val="00000A"/>
          <w:sz w:val="24"/>
          <w:szCs w:val="24"/>
        </w:rPr>
        <w:t>304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тыс. руб., в кассе – 0 тыс. руб.</w:t>
      </w:r>
    </w:p>
    <w:p w14:paraId="176CF12F" w14:textId="392CE0D6" w:rsidR="00366B82" w:rsidRPr="00366B82" w:rsidRDefault="00366B82" w:rsidP="00366B82">
      <w:pPr>
        <w:spacing w:after="200" w:line="240" w:lineRule="auto"/>
        <w:jc w:val="both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на 31 декабря 202</w:t>
      </w:r>
      <w:r w:rsidR="00AD5138">
        <w:rPr>
          <w:rFonts w:ascii="Times New Roman" w:eastAsia="Times New Roman" w:hAnsi="Times New Roman" w:cs="Times New Roman"/>
          <w:color w:val="00000A"/>
          <w:sz w:val="24"/>
          <w:szCs w:val="24"/>
        </w:rPr>
        <w:t>1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г. - </w:t>
      </w:r>
      <w:r w:rsidR="00AD5138">
        <w:rPr>
          <w:rFonts w:ascii="Times New Roman" w:eastAsia="Times New Roman" w:hAnsi="Times New Roman" w:cs="Times New Roman"/>
          <w:color w:val="00000A"/>
          <w:sz w:val="24"/>
          <w:szCs w:val="24"/>
        </w:rPr>
        <w:t>4697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тыс. руб., в кассе – 0 тыс. руб.</w:t>
      </w:r>
    </w:p>
    <w:p w14:paraId="496D622E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Ограничений на использование денежных средств на отчетные даты нет.</w:t>
      </w:r>
    </w:p>
    <w:p w14:paraId="045C4AD8" w14:textId="77777777" w:rsidR="00366B82" w:rsidRPr="00366B82" w:rsidRDefault="00366B82" w:rsidP="00366B8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Движение денежных средств за отчетный и предшествующий периоды представлено в Отчете о движении денежных средств. Увязка сумм денежных средств и денежных эквивалентов бухгалтерского баланса и отчета о движении денежных средств представлена в следующей таблице</w:t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90"/>
        <w:gridCol w:w="6113"/>
        <w:gridCol w:w="615"/>
        <w:gridCol w:w="1386"/>
        <w:gridCol w:w="1366"/>
      </w:tblGrid>
      <w:tr w:rsidR="00366B82" w:rsidRPr="00366B82" w14:paraId="73A08787" w14:textId="77777777" w:rsidTr="0025563E">
        <w:trPr>
          <w:trHeight w:val="342"/>
        </w:trPr>
        <w:tc>
          <w:tcPr>
            <w:tcW w:w="64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AFE28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937A9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D2C93F" w14:textId="47718D26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Январь - Декабрь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202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7F605D" w14:textId="54AA5E3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Январь - Декабрь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202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66B82" w:rsidRPr="00366B82" w14:paraId="143F2DAB" w14:textId="77777777" w:rsidTr="0025563E">
        <w:trPr>
          <w:trHeight w:val="342"/>
        </w:trPr>
        <w:tc>
          <w:tcPr>
            <w:tcW w:w="640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07C4BA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6EA75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15DF6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noProof/>
                <w:color w:val="00000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657D0" wp14:editId="4BC3816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47625</wp:posOffset>
                      </wp:positionV>
                      <wp:extent cx="197485" cy="133350"/>
                      <wp:effectExtent l="0" t="0" r="2540" b="0"/>
                      <wp:wrapSquare wrapText="bothSides"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48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FCD04C" w14:textId="77777777" w:rsidR="00141332" w:rsidRDefault="00141332" w:rsidP="00366B82">
                                  <w:pPr>
                                    <w:pStyle w:val="af9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657D0" id="Прямоугольник 2" o:spid="_x0000_s1026" style="position:absolute;margin-left:1in;margin-top:3.75pt;width:15.5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" stroked="f" strokecolor="#3465a4">
                      <v:stroke joinstyle="round"/>
                      <v:textbox>
                        <w:txbxContent>
                          <w:p w14:paraId="39FCD04C" w14:textId="77777777" w:rsidR="00141332" w:rsidRDefault="00141332" w:rsidP="00366B82">
                            <w:pPr>
                              <w:pStyle w:val="af9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28AB4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noProof/>
                <w:color w:val="00000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4756A2" wp14:editId="19D34A03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47625</wp:posOffset>
                      </wp:positionV>
                      <wp:extent cx="197485" cy="133350"/>
                      <wp:effectExtent l="0" t="0" r="2540" b="0"/>
                      <wp:wrapSquare wrapText="bothSides"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48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48C39A" w14:textId="77777777" w:rsidR="00141332" w:rsidRDefault="00141332" w:rsidP="00366B82">
                                  <w:pPr>
                                    <w:pStyle w:val="af9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756A2" id="Прямоугольник 3" o:spid="_x0000_s1027" style="position:absolute;margin-left:1in;margin-top:3.75pt;width:15.5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" stroked="f" strokecolor="#3465a4">
                      <v:stroke joinstyle="round"/>
                      <v:textbox>
                        <w:txbxContent>
                          <w:p w14:paraId="6948C39A" w14:textId="77777777" w:rsidR="00141332" w:rsidRDefault="00141332" w:rsidP="00366B82">
                            <w:pPr>
                              <w:pStyle w:val="af9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 w:rsidR="00366B82" w:rsidRPr="00366B82" w14:paraId="13C9DE8C" w14:textId="77777777" w:rsidTr="0025563E">
        <w:trPr>
          <w:trHeight w:val="240"/>
        </w:trPr>
        <w:tc>
          <w:tcPr>
            <w:tcW w:w="64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C7A40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Денежные потоки от текущих операций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3ED89F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0AD3DE7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7D0A6B7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192B3C8F" w14:textId="77777777" w:rsidTr="0025563E">
        <w:trPr>
          <w:trHeight w:val="240"/>
        </w:trPr>
        <w:tc>
          <w:tcPr>
            <w:tcW w:w="640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26B4F6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9D1817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655FF59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2D5E63E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1E269B09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ABEF0C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Поступления - всего 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A289A7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2BA0D8A" w14:textId="332F7A2F" w:rsidR="00366B82" w:rsidRPr="00366B82" w:rsidRDefault="00AD513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138593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6A62001" w14:textId="043503FC" w:rsidR="00366B82" w:rsidRPr="00AD5138" w:rsidRDefault="00AD513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131692</w:t>
            </w:r>
          </w:p>
        </w:tc>
      </w:tr>
      <w:tr w:rsidR="00366B82" w:rsidRPr="00366B82" w14:paraId="50D43EE3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A167C7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BB2A78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D25B0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73FC26F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2B6EB2F6" w14:textId="77777777" w:rsidR="00366B82" w:rsidRPr="00AD5138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2C411FF6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797D7B2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DEA8E9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от продажи продукции, товаров, работ и услуг 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A6C0CD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E358ED6" w14:textId="7F0F8EFB" w:rsidR="00366B82" w:rsidRPr="00366B82" w:rsidRDefault="00AD513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133309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7B595D1" w14:textId="3DCDED57" w:rsidR="00366B82" w:rsidRPr="00AD5138" w:rsidRDefault="00AD513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129613</w:t>
            </w:r>
          </w:p>
        </w:tc>
      </w:tr>
      <w:tr w:rsidR="00366B82" w:rsidRPr="00366B82" w14:paraId="1BF0CAE5" w14:textId="77777777" w:rsidTr="0025563E">
        <w:trPr>
          <w:trHeight w:val="48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973DA3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C872C2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арендных платежей, лицензионных платежей, роялти,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комиссионных и иных аналогичных платежей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B5822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4112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64FC00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C87AC7C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366B82" w14:paraId="4C1D86DE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7FA46F5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250F0C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32639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623EC33" w14:textId="1A4AD57B" w:rsidR="00366B82" w:rsidRPr="00366B82" w:rsidRDefault="00AD513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5284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B2957E4" w14:textId="2AD32008" w:rsidR="00366B82" w:rsidRPr="00AD5138" w:rsidRDefault="00AD513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2079</w:t>
            </w:r>
          </w:p>
        </w:tc>
      </w:tr>
      <w:tr w:rsidR="00366B82" w:rsidRPr="00366B82" w14:paraId="6B0BD847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3CBBF9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Платежи - всего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A823F5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1C43ED3" w14:textId="4F2176C4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140210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0AAFF2A" w14:textId="4D2670D9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127079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3C16FE32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0751CE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7E255D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03A1A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35D2BE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86A2B97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0DAFB1F2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922A2C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0CC55C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поставщикам (подрядчикам) за сырье, материалы, работы, услуги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A02D1A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9322699" w14:textId="23079043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78726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3FF8C21" w14:textId="559CBE98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54587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436C00CD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84A503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5F4AD9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связи с оплатой труда работников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B36E1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4122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C943197" w14:textId="56B11060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60653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C3F4CA4" w14:textId="44933D5A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53435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674B91EE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1678E6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CCF5F7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выплата учредителю 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A8DFB5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4123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3F14C9F" w14:textId="3FB5F183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B1532D3" w14:textId="54242919" w:rsidR="00366B82" w:rsidRPr="00AD5138" w:rsidRDefault="00AD513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(3196)</w:t>
            </w:r>
          </w:p>
        </w:tc>
      </w:tr>
      <w:tr w:rsidR="00366B82" w:rsidRPr="00366B82" w14:paraId="48CE2428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92A4A0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666BDF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налога на прибыль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929B3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4124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95ABD05" w14:textId="3934F55E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912297A" w14:textId="583C43EC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3752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218176BB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74DEFA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3F0447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8079A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4129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2C7DA74" w14:textId="5C59BBE8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831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814655D" w14:textId="60A30BE3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(12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109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2A8BADC2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7EB4A48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Сальдо денежных потоков от текущих операций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318722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BE15642" w14:textId="60E81496" w:rsidR="00366B82" w:rsidRPr="00366B82" w:rsidRDefault="00AD5138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(1617)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EB6EC14" w14:textId="1A5D8A42" w:rsidR="00366B82" w:rsidRPr="00AD5138" w:rsidRDefault="00AD5138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4613</w:t>
            </w:r>
          </w:p>
        </w:tc>
      </w:tr>
      <w:tr w:rsidR="00366B82" w:rsidRPr="00366B82" w14:paraId="00DACF39" w14:textId="77777777" w:rsidTr="0025563E">
        <w:trPr>
          <w:trHeight w:val="240"/>
        </w:trPr>
        <w:tc>
          <w:tcPr>
            <w:tcW w:w="64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B95B3E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Денежные потоки от инвестиционных операций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924A41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1DB84FD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42DBAF24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6C86C033" w14:textId="77777777" w:rsidTr="0025563E">
        <w:trPr>
          <w:trHeight w:val="240"/>
        </w:trPr>
        <w:tc>
          <w:tcPr>
            <w:tcW w:w="640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54C7AB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420BF95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6068B15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2B68BF7C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6BF1AA62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088861A9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Поступления - всего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317510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4210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08D7CE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EFE46DF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6D7B8551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3122557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D362E79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A182D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92461D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3CB68AD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0FC1FB80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36B677C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11DD0C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от продажи внеоборотных активов (кроме финансовых вложения)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E03B9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4211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859DD2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A85F2D7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670E5A9A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1FDA055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Платежи - всего 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A0C8C8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4220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E78561D" w14:textId="5F334AB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43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98C510F" w14:textId="45CB26D0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220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67D11550" w14:textId="77777777" w:rsidTr="0025563E">
        <w:trPr>
          <w:trHeight w:val="24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2CB6C1F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A3B78B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9304D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12D3F1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FD920EE" w14:textId="77777777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4C8904E0" w14:textId="77777777" w:rsidTr="0025563E">
        <w:trPr>
          <w:trHeight w:val="480"/>
        </w:trPr>
        <w:tc>
          <w:tcPr>
            <w:tcW w:w="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5B2B898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0472C3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связи с приобретением, созданием, модернизацией, реконструкцией и подготовкой к использованию внеоборотных активов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577708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225AAC3" w14:textId="7A94F000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43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A14D701" w14:textId="0834B7C3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220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5292721A" w14:textId="77777777" w:rsidTr="0025563E">
        <w:trPr>
          <w:trHeight w:val="240"/>
        </w:trPr>
        <w:tc>
          <w:tcPr>
            <w:tcW w:w="6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14:paraId="3F8CD21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Сальдо денежных потоков от инвестиционных операций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65094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77220730" w14:textId="22AB17BA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(2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43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6F7ABC30" w14:textId="12D416F0" w:rsidR="00366B82" w:rsidRPr="00AD5138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</w:rPr>
            </w:pP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</w:t>
            </w:r>
            <w:r w:rsid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220</w:t>
            </w:r>
            <w:r w:rsidRPr="00AD513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)</w:t>
            </w:r>
          </w:p>
        </w:tc>
      </w:tr>
      <w:tr w:rsidR="00366B82" w:rsidRPr="00366B82" w14:paraId="1D1565D4" w14:textId="77777777" w:rsidTr="0025563E">
        <w:trPr>
          <w:trHeight w:val="25"/>
        </w:trPr>
        <w:tc>
          <w:tcPr>
            <w:tcW w:w="9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730223D" w14:textId="77777777" w:rsidR="00366B82" w:rsidRPr="00366B82" w:rsidRDefault="00366B82" w:rsidP="00366B82">
            <w:pPr>
              <w:spacing w:after="200" w:line="276" w:lineRule="auto"/>
              <w:rPr>
                <w:rFonts w:eastAsia="Times New Roman" w:cs="Times New Roman"/>
                <w:color w:val="00000A"/>
              </w:rPr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4" w:space="0" w:color="00000A"/>
              </w:tblBorders>
              <w:tblCellMar>
                <w:left w:w="93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6154"/>
              <w:gridCol w:w="601"/>
              <w:gridCol w:w="1267"/>
              <w:gridCol w:w="1251"/>
            </w:tblGrid>
            <w:tr w:rsidR="00366B82" w:rsidRPr="00366B82" w14:paraId="41AD220F" w14:textId="77777777" w:rsidTr="0025563E">
              <w:trPr>
                <w:trHeight w:val="694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6C9E7358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sz w:val="20"/>
                      <w:szCs w:val="20"/>
                      <w:lang w:eastAsia="ru-RU"/>
                    </w:rPr>
                    <w:t>Денежные потоки от финансовых операций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15BBFA79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67849F0A" w14:textId="77777777" w:rsidR="00366B82" w:rsidRPr="00366B82" w:rsidRDefault="00366B82" w:rsidP="00366B82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bottom"/>
                </w:tcPr>
                <w:p w14:paraId="65D62D7B" w14:textId="77777777" w:rsidR="00366B82" w:rsidRPr="00366B82" w:rsidRDefault="00366B82" w:rsidP="00366B82">
                  <w:pPr>
                    <w:spacing w:after="200"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bottom"/>
                </w:tcPr>
                <w:p w14:paraId="649BA245" w14:textId="77777777" w:rsidR="00366B82" w:rsidRPr="00366B82" w:rsidRDefault="00366B82" w:rsidP="00366B82">
                  <w:pPr>
                    <w:spacing w:after="200"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366B82" w:rsidRPr="00366B82" w14:paraId="73B30FBE" w14:textId="77777777" w:rsidTr="0025563E">
              <w:trPr>
                <w:trHeight w:val="240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2A006FFE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Платежи - всего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6DD5353E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4320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14:paraId="276880CA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center"/>
                </w:tcPr>
                <w:p w14:paraId="6F218332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A"/>
                    </w:rPr>
                  </w:pPr>
                </w:p>
              </w:tc>
            </w:tr>
            <w:tr w:rsidR="00366B82" w:rsidRPr="00366B82" w14:paraId="730F0A35" w14:textId="77777777" w:rsidTr="0025563E">
              <w:trPr>
                <w:trHeight w:val="240"/>
              </w:trPr>
              <w:tc>
                <w:tcPr>
                  <w:tcW w:w="281" w:type="dxa"/>
                  <w:tcBorders>
                    <w:lef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376FF285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4" w:type="dxa"/>
                  <w:shd w:val="clear" w:color="auto" w:fill="auto"/>
                  <w:vAlign w:val="bottom"/>
                </w:tcPr>
                <w:p w14:paraId="5CB7B3F4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 xml:space="preserve">на уплату дивидендов и иных платежей по распределению </w:t>
                  </w:r>
                  <w:proofErr w:type="gramStart"/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прибыли  в</w:t>
                  </w:r>
                  <w:proofErr w:type="gramEnd"/>
                </w:p>
              </w:tc>
              <w:tc>
                <w:tcPr>
                  <w:tcW w:w="601" w:type="dxa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0E7F771A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left w:val="single" w:sz="8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14:paraId="4B08E3A8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left w:val="single" w:sz="8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center"/>
                </w:tcPr>
                <w:p w14:paraId="2F127B40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A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366B82" w:rsidRPr="00366B82" w14:paraId="38762FE9" w14:textId="77777777" w:rsidTr="0025563E">
              <w:trPr>
                <w:trHeight w:val="240"/>
              </w:trPr>
              <w:tc>
                <w:tcPr>
                  <w:tcW w:w="28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230789CB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154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  <w:vAlign w:val="bottom"/>
                </w:tcPr>
                <w:p w14:paraId="733DF201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 xml:space="preserve">пользу собственников (участников) 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2A7A1896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4322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14:paraId="290DEEA9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center"/>
                </w:tcPr>
                <w:p w14:paraId="16899DC4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A"/>
                    </w:rPr>
                  </w:pPr>
                </w:p>
              </w:tc>
            </w:tr>
            <w:tr w:rsidR="00366B82" w:rsidRPr="00366B82" w14:paraId="3925EDD5" w14:textId="77777777" w:rsidTr="0025563E">
              <w:trPr>
                <w:trHeight w:val="240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2918D0F7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Сальдо денежных потоков от финансовых операций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38156CF9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4300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14:paraId="29024CBF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center"/>
                </w:tcPr>
                <w:p w14:paraId="58470F61" w14:textId="77777777" w:rsidR="00366B82" w:rsidRPr="00366B82" w:rsidRDefault="00366B82" w:rsidP="00366B8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A"/>
                    </w:rPr>
                  </w:pPr>
                </w:p>
              </w:tc>
            </w:tr>
            <w:tr w:rsidR="00366B82" w:rsidRPr="00366B82" w14:paraId="275F82CC" w14:textId="77777777" w:rsidTr="0025563E">
              <w:trPr>
                <w:trHeight w:val="240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7F21C5F0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 xml:space="preserve">Сальдо денежных потоков за отчетный период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4DB385EB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4400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bottom"/>
                </w:tcPr>
                <w:p w14:paraId="7B255A6A" w14:textId="6E8FE79D" w:rsidR="00366B82" w:rsidRPr="00366B82" w:rsidRDefault="00AD5138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  <w:t>(1860)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bottom"/>
                </w:tcPr>
                <w:p w14:paraId="630A90BD" w14:textId="2DE72A19" w:rsidR="00366B82" w:rsidRPr="00366B82" w:rsidRDefault="00AD5138" w:rsidP="00366B8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4393</w:t>
                  </w:r>
                </w:p>
              </w:tc>
            </w:tr>
            <w:tr w:rsidR="00366B82" w:rsidRPr="00366B82" w14:paraId="2A9D3DB9" w14:textId="77777777" w:rsidTr="0025563E">
              <w:trPr>
                <w:trHeight w:val="433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16298150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 xml:space="preserve">Остаток денежных средств и денежных эквивалентов на начало отчетного </w:t>
                  </w:r>
                </w:p>
                <w:p w14:paraId="51528C30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периода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66D8FB21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4450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bottom"/>
                </w:tcPr>
                <w:p w14:paraId="2D271E32" w14:textId="39A37A87" w:rsidR="00366B82" w:rsidRPr="00366B82" w:rsidRDefault="00AD5138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  <w:t>4697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bottom"/>
                </w:tcPr>
                <w:p w14:paraId="50BE2BA5" w14:textId="47740C77" w:rsidR="00366B82" w:rsidRPr="00AD5138" w:rsidRDefault="00AD5138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</w:pPr>
                  <w:r w:rsidRPr="00AD5138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  <w:t>304</w:t>
                  </w:r>
                </w:p>
              </w:tc>
            </w:tr>
            <w:tr w:rsidR="00366B82" w:rsidRPr="00366B82" w14:paraId="46B76A64" w14:textId="77777777" w:rsidTr="0025563E">
              <w:trPr>
                <w:trHeight w:val="433"/>
              </w:trPr>
              <w:tc>
                <w:tcPr>
                  <w:tcW w:w="64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bottom"/>
                </w:tcPr>
                <w:p w14:paraId="6D55A172" w14:textId="77777777" w:rsidR="00366B82" w:rsidRPr="00366B82" w:rsidRDefault="00366B82" w:rsidP="00366B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Остаток денежных средств и денежных эквивалентов на конец отчетного периода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091F77F2" w14:textId="77777777" w:rsidR="00366B82" w:rsidRPr="00366B82" w:rsidRDefault="00366B82" w:rsidP="00366B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</w:pPr>
                  <w:r w:rsidRPr="00366B82"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4500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bottom"/>
                </w:tcPr>
                <w:p w14:paraId="17493730" w14:textId="26BF80A9" w:rsidR="00366B82" w:rsidRPr="00366B82" w:rsidRDefault="00AD5138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  <w:t>2837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A"/>
                    <w:left w:val="single" w:sz="8" w:space="0" w:color="00000A"/>
                    <w:bottom w:val="single" w:sz="4" w:space="0" w:color="00000A"/>
                    <w:right w:val="single" w:sz="8" w:space="0" w:color="00000A"/>
                  </w:tcBorders>
                  <w:shd w:val="clear" w:color="auto" w:fill="auto"/>
                  <w:tcMar>
                    <w:left w:w="83" w:type="dxa"/>
                  </w:tcMar>
                  <w:vAlign w:val="bottom"/>
                </w:tcPr>
                <w:p w14:paraId="6ED6EFB8" w14:textId="0E13A5BA" w:rsidR="00366B82" w:rsidRPr="00366B82" w:rsidRDefault="00AD5138" w:rsidP="00366B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0"/>
                      <w:szCs w:val="20"/>
                      <w:lang w:eastAsia="ru-RU"/>
                    </w:rPr>
                    <w:t>4697</w:t>
                  </w:r>
                </w:p>
              </w:tc>
            </w:tr>
          </w:tbl>
          <w:p w14:paraId="0579649C" w14:textId="77777777" w:rsidR="00366B82" w:rsidRPr="00366B82" w:rsidRDefault="00366B82" w:rsidP="00366B82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14:paraId="58F02F7C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115A8E1A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4.4.  Дебиторская задолженность</w:t>
      </w:r>
    </w:p>
    <w:p w14:paraId="5A0A3E0E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Наличие и движение дебиторской задолженности представлено в следующей таблице:</w:t>
      </w:r>
    </w:p>
    <w:p w14:paraId="55FB8B48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highlight w:val="lightGray"/>
        </w:rPr>
      </w:pPr>
    </w:p>
    <w:tbl>
      <w:tblPr>
        <w:tblW w:w="10858" w:type="dxa"/>
        <w:tblInd w:w="-8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254"/>
        <w:gridCol w:w="709"/>
        <w:gridCol w:w="850"/>
        <w:gridCol w:w="709"/>
        <w:gridCol w:w="850"/>
        <w:gridCol w:w="851"/>
        <w:gridCol w:w="850"/>
        <w:gridCol w:w="851"/>
        <w:gridCol w:w="709"/>
        <w:gridCol w:w="708"/>
        <w:gridCol w:w="805"/>
        <w:gridCol w:w="715"/>
        <w:gridCol w:w="997"/>
      </w:tblGrid>
      <w:tr w:rsidR="00366B82" w:rsidRPr="00366B82" w14:paraId="4362BA02" w14:textId="77777777" w:rsidTr="0025563E">
        <w:trPr>
          <w:trHeight w:val="415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1B2E1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C3CF2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EF81E8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Период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57809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77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ECFC7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Изменения за период</w:t>
            </w:r>
          </w:p>
        </w:tc>
        <w:tc>
          <w:tcPr>
            <w:tcW w:w="1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9F4D3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 конец периода</w:t>
            </w:r>
          </w:p>
        </w:tc>
      </w:tr>
      <w:tr w:rsidR="00366B82" w:rsidRPr="00366B82" w14:paraId="7148CFF0" w14:textId="77777777" w:rsidTr="0025563E">
        <w:trPr>
          <w:trHeight w:val="282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D86B5F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FEC8DF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6D098D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14277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Учтенная по условиям договора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3BA1E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Величина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резерва по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сомнительными долгам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BEFD4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Поступление</w:t>
            </w:r>
          </w:p>
        </w:tc>
        <w:tc>
          <w:tcPr>
            <w:tcW w:w="22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08396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Выбыло</w:t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8F1AB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Перевод из долго- в </w:t>
            </w: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кратко- срочную</w:t>
            </w:r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задолженность</w:t>
            </w:r>
          </w:p>
        </w:tc>
        <w:tc>
          <w:tcPr>
            <w:tcW w:w="7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014A8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Учтенная по условиям договора</w:t>
            </w:r>
          </w:p>
        </w:tc>
        <w:tc>
          <w:tcPr>
            <w:tcW w:w="9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94172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Величина резерва по сомнительным долгам</w:t>
            </w:r>
          </w:p>
        </w:tc>
      </w:tr>
      <w:tr w:rsidR="00366B82" w:rsidRPr="00366B82" w14:paraId="0828D236" w14:textId="77777777" w:rsidTr="0025563E">
        <w:trPr>
          <w:trHeight w:val="1260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5E20C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1D20A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799741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AC7F7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A3C76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024E6C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результате хозяйственных операций (сумма долга по сделке, операции)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B7050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Причитающие-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ся</w:t>
            </w:r>
            <w:proofErr w:type="spellEnd"/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проценты, штрафы и иные начисления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491DD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096B7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Списание на финансовый результат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66D535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Восста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новление</w:t>
            </w:r>
            <w:proofErr w:type="spellEnd"/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резерва</w:t>
            </w:r>
          </w:p>
        </w:tc>
        <w:tc>
          <w:tcPr>
            <w:tcW w:w="8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23BCB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0AF56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075F44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4081829C" w14:textId="77777777" w:rsidTr="0025563E">
        <w:trPr>
          <w:trHeight w:val="501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151E9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Долгосрочная дебиторская задолженность - 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441AF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5501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CB5CD5" w14:textId="14951D36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BC0AB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9B52ED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D2072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694D5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C8EB3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F4199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8748D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0251C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07E17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613F1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BF0DC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366B82" w14:paraId="5DF3F5B6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7C6E4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A0020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5521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7969CD" w14:textId="6B6AC0CF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BC0AB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DCD95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8A4F1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0934F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42D5F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17D2A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F8392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B5CF7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E4951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39830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64894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D12EF4" w14:paraId="17FA3DDB" w14:textId="77777777" w:rsidTr="0025563E">
        <w:trPr>
          <w:trHeight w:val="699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261D6F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Краткосрочная дебиторская задолженность - 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440EC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F6DD74" w14:textId="2B80D491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9A6EB9" w14:textId="77346DCE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10570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96A94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E86B6C" w14:textId="2162EAC9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6519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6DE048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420006" w14:textId="41F61D61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4648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07C62A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4A06E2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F6ECD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E89467" w14:textId="08BE7BA9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12441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91F1E9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D12EF4" w:rsidRPr="00D12EF4" w14:paraId="226DCBC7" w14:textId="77777777" w:rsidTr="0025563E">
        <w:trPr>
          <w:trHeight w:val="763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23B599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FAB3E1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D39DF8" w14:textId="56E0159A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602E21" w14:textId="1EF10E83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41907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D6655B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FB24D6" w14:textId="76768350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10125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C0D1E0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4057B0" w14:textId="63CDF0DE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41462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70E890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9685E7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9B9B1F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9AFAE8" w14:textId="4C88E850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10570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987FDC" w14:textId="645525E2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D12EF4" w14:paraId="4E042B4B" w14:textId="77777777" w:rsidTr="0025563E">
        <w:trPr>
          <w:trHeight w:val="138"/>
        </w:trPr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2F554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E66EC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3E34FC7F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11C7680F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29EFCBB6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6F66CACC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557EF177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020237BA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2A2097B7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3F69035A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3AB26332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68944449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1B0C9D88" w14:textId="77777777" w:rsidR="00366B82" w:rsidRPr="00D12EF4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D12EF4" w14:paraId="490DFB56" w14:textId="77777777" w:rsidTr="0025563E">
        <w:trPr>
          <w:trHeight w:val="493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FDC1A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поставщика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ми и подрядчиками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1F9E7B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5514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3C7550" w14:textId="60AA58E6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6D3954" w14:textId="4ABEF25E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3D3F5A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B45901" w14:textId="3C3E51D1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C7583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8F7864" w14:textId="199F19CA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0A625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6B0DBB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FA70E8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CA7A68" w14:textId="74185526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C6A0A6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D12EF4" w:rsidRPr="00D12EF4" w14:paraId="667F1415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70015D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F10E93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C8E350" w14:textId="521D9875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C53999" w14:textId="485201E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3F6BA4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B1129DF" w14:textId="19B90213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80522A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DCDC5E" w14:textId="04ECACEC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FEC417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B553D6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5E1C65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744A54" w14:textId="0CB4AD36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5420E6" w14:textId="7B153EB4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D12EF4" w14:paraId="12F71288" w14:textId="77777777" w:rsidTr="0025563E">
        <w:trPr>
          <w:trHeight w:val="255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3265A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покупателями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71E94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0FBC3D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3BB52968" w14:textId="2BDE54D0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30024BEE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27B86F" w14:textId="1386978A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6223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DB6567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CCDC32F" w14:textId="267359F4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C5C6B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64BF0F" w14:textId="2DC5AD56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0269DC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A3D45E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91703DF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FC672A" w14:textId="4551BDC2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7945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0E9856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D12EF4" w:rsidRPr="00D12EF4" w14:paraId="036A8847" w14:textId="77777777" w:rsidTr="0025563E">
        <w:trPr>
          <w:trHeight w:val="433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8EA57A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6F0A65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09A83FA" w14:textId="77777777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62C5BFA5" w14:textId="77777777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  <w:p w14:paraId="563AFBAD" w14:textId="57561520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D60400" w14:textId="5C227D9F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41327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06439E9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0E652D" w14:textId="7D41F86B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5914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4C5EC5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DC62DD" w14:textId="5976A068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41018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C99412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4263EF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00A928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663B7F" w14:textId="6019AE3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6223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055A6A" w14:textId="51C201B9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D12EF4" w14:paraId="2DB9CEEE" w14:textId="77777777" w:rsidTr="0025563E">
        <w:trPr>
          <w:trHeight w:val="367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FAB14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 по</w:t>
            </w:r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6F03E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F6517F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01A14A09" w14:textId="47BE4D66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23A1E708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28D462" w14:textId="72315954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68749A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4E1497" w14:textId="27960EAA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2978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78E8E0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8ADBAD" w14:textId="152EE1A0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1A50E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9E1AE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7A4B10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9E5B10" w14:textId="58A1E3F8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2978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183BC6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D12EF4" w:rsidRPr="00D12EF4" w14:paraId="6E566186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C445C8C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9F49C3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62BE1A" w14:textId="77777777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5A23AB6F" w14:textId="77777777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  <w:p w14:paraId="53731F93" w14:textId="77777777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8F3B40" w14:textId="0623A3EA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E0A87E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ACC3FE" w14:textId="52C67FFE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E7A610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DA95E5" w14:textId="5592A716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B54330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DF6FD8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D2580F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88FFD4" w14:textId="652EBF15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CB53B1" w14:textId="77777777" w:rsidR="00D12EF4" w:rsidRPr="00D12EF4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366B82" w:rsidRPr="00D12EF4" w14:paraId="7EC85968" w14:textId="77777777" w:rsidTr="0025563E">
        <w:trPr>
          <w:trHeight w:val="377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E842A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прочими дебиторами и кредиторами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52970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78B985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5C71E2DB" w14:textId="02E90A36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1818C699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87A9A9" w14:textId="68321BD1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847636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B7C9D6" w14:textId="7C22D442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C6F6E1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F9CAEF" w14:textId="5F35E268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EB31AE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DDA79E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74363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5078FB" w14:textId="58BBB526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3DF40C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D12EF4" w14:paraId="01AD88AF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71ADDF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C16DC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9DFFA0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0F649922" w14:textId="51B0D3B0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  <w:p w14:paraId="21537882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42CDD3" w14:textId="00B93740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DECCC8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162BFD0" w14:textId="5C893E88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658060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FADFC7" w14:textId="2374F3E0" w:rsidR="00366B82" w:rsidRPr="00D12EF4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67CDB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4B485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22CBD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F273E3" w14:textId="58BCA0FB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548635" w14:textId="77777777" w:rsidR="00366B82" w:rsidRPr="00D12EF4" w:rsidRDefault="00366B82" w:rsidP="00366B82">
            <w:pPr>
              <w:spacing w:after="0" w:line="240" w:lineRule="auto"/>
              <w:ind w:left="-150" w:right="-39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D12EF4" w14:paraId="606C2155" w14:textId="77777777" w:rsidTr="0025563E">
        <w:trPr>
          <w:trHeight w:val="255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614490" w14:textId="77777777" w:rsidR="00366B82" w:rsidRPr="00366B82" w:rsidRDefault="00366B82" w:rsidP="00366B82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по социальному страхованию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9041D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3B0436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231D786A" w14:textId="236F3985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3CA14A75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B23D1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DDE22F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3B0E94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DAAEDA7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6BE7C1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A6808C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9E65DB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B66B16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36ED61" w14:textId="77777777" w:rsidR="00366B82" w:rsidRPr="00D12EF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3D7987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D12EF4" w14:paraId="72C9538F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47AC4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BA9A11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5960C7A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4869A0C7" w14:textId="451AD27F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  <w:p w14:paraId="1749C0D2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76F98E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50781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1B79A5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169BBD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61719C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50403D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BD6ACE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B74A6A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AE755D" w14:textId="77777777" w:rsidR="00366B82" w:rsidRPr="00D12EF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D934BF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D12EF4" w14:paraId="7D198523" w14:textId="77777777" w:rsidTr="0025563E">
        <w:trPr>
          <w:trHeight w:val="443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977C6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Расчеты с персоналом по прочим операциям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8D359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4DD372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26B5A457" w14:textId="6BD9036D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216E74F9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8A465B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B9D8FD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C64A23" w14:textId="77777777" w:rsidR="00366B82" w:rsidRPr="00D12EF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16ED97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A5A1A2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9368D48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D6DD4B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F473CA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0AFBCE" w14:textId="77777777" w:rsidR="00366B82" w:rsidRPr="00D12EF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6AC522" w14:textId="77777777" w:rsidR="00366B82" w:rsidRPr="00D12EF4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3CF6F482" w14:textId="77777777" w:rsidTr="0025563E">
        <w:trPr>
          <w:trHeight w:val="255"/>
        </w:trPr>
        <w:tc>
          <w:tcPr>
            <w:tcW w:w="12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157D1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6D7C8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4E38D3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48E70072" w14:textId="6C65BBC2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  <w:p w14:paraId="6108F0C0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08DFB3" w14:textId="7DDCA009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7AA9B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CDF3E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139D2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808151" w14:textId="4854F234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EDB0F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AB5BA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6E7368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22FF34" w14:textId="57789765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A54FE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32669EE8" w14:textId="77777777" w:rsidTr="0025563E">
        <w:trPr>
          <w:trHeight w:val="255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0F03C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Расчеты с подотчетными лицами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10E05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5517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27BCE97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02B12DEF" w14:textId="60778064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  <w:p w14:paraId="623BD7FA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D98DD5" w14:textId="0976DF1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22E01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FBF002" w14:textId="29E46EDF" w:rsidR="00366B82" w:rsidRPr="00366B82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3336C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CA012F" w14:textId="30592755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9C301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EED5E7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4D9D9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A4C4E9" w14:textId="2165974D" w:rsidR="00366B82" w:rsidRPr="00366B82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230AE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341B62B0" w14:textId="77777777" w:rsidTr="0025563E">
        <w:trPr>
          <w:trHeight w:val="255"/>
        </w:trPr>
        <w:tc>
          <w:tcPr>
            <w:tcW w:w="12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EAF35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8607E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5537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EA04B4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14:paraId="25C35ACA" w14:textId="1249879E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  <w:p w14:paraId="527EB25A" w14:textId="77777777" w:rsidR="00366B82" w:rsidRPr="00366B82" w:rsidRDefault="00366B82" w:rsidP="00366B82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8CFEA9" w14:textId="516A2BB4" w:rsidR="00366B82" w:rsidRPr="00366B82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127CA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45C62C" w14:textId="711B8436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D0713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93D553" w14:textId="47ABF411" w:rsidR="00366B82" w:rsidRPr="00366B82" w:rsidRDefault="00D12EF4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6B875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33618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30705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52E20C" w14:textId="2ABF121C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B6A66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D12EF4" w:rsidRPr="00366B82" w14:paraId="2C1FA21B" w14:textId="77777777" w:rsidTr="00F86996">
        <w:trPr>
          <w:trHeight w:val="255"/>
        </w:trPr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9A5D189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6425DA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F63657" w14:textId="6D0B627A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8F9753" w14:textId="38EBD4E1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10570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AD1E65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740154" w14:textId="5C6F49E0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6519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63B7ED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93D2B7" w14:textId="16DEE8B1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4648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07AB98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94EBC77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A0D753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7190E6" w14:textId="6B180AD9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12441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D0AA3C" w14:textId="0566DAB4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D12EF4" w:rsidRPr="00366B82" w14:paraId="7B3FB032" w14:textId="77777777" w:rsidTr="00F86996">
        <w:trPr>
          <w:trHeight w:val="255"/>
        </w:trPr>
        <w:tc>
          <w:tcPr>
            <w:tcW w:w="12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9AA546" w14:textId="77777777" w:rsidR="00D12EF4" w:rsidRPr="00366B82" w:rsidRDefault="00D12EF4" w:rsidP="00D12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C34280" w14:textId="77777777" w:rsidR="00D12EF4" w:rsidRPr="00366B82" w:rsidRDefault="00D12EF4" w:rsidP="00D12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5E6D56" w14:textId="38C46632" w:rsidR="00D12EF4" w:rsidRPr="00366B82" w:rsidRDefault="00D12EF4" w:rsidP="00D12EF4">
            <w:pPr>
              <w:spacing w:after="0" w:line="240" w:lineRule="auto"/>
              <w:ind w:left="-132" w:right="-39" w:hanging="18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954A9E" w14:textId="1FB000CF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41907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5C6916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385B17" w14:textId="49D327A6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10125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0B62FC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FE15162" w14:textId="02DE064D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41462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FC15EA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E1687B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72128C" w14:textId="77777777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B3E69DC" w14:textId="312B0769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10570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70176F" w14:textId="4730DD0D" w:rsidR="00D12EF4" w:rsidRPr="00366B82" w:rsidRDefault="00D12EF4" w:rsidP="00D12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12EF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</w:tbl>
    <w:p w14:paraId="55577B2E" w14:textId="77777777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</w:pPr>
    </w:p>
    <w:p w14:paraId="181D67DC" w14:textId="12932E31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</w:pPr>
      <w:proofErr w:type="gramStart"/>
      <w:r w:rsidRPr="00366B82"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  <w:t>Просроченной  дебиторской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  <w:t xml:space="preserve">  задолженности по состоянию на 31.12.202</w:t>
      </w:r>
      <w:r w:rsidR="00EB4551"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  <w:t>2</w:t>
      </w:r>
      <w:r w:rsidRPr="00366B82">
        <w:rPr>
          <w:rFonts w:ascii="Times New Roman" w:eastAsia="Times New Roman" w:hAnsi="Times New Roman" w:cs="Times New Roman"/>
          <w:color w:val="00000A"/>
          <w:sz w:val="20"/>
          <w:szCs w:val="20"/>
          <w:lang w:eastAsia="ja-JP"/>
        </w:rPr>
        <w:t>г.нет.</w:t>
      </w:r>
    </w:p>
    <w:p w14:paraId="3B2615B9" w14:textId="77777777" w:rsidR="00366B82" w:rsidRPr="00366B82" w:rsidRDefault="00366B82" w:rsidP="00366B82">
      <w:pPr>
        <w:spacing w:after="120" w:line="240" w:lineRule="auto"/>
        <w:rPr>
          <w:rFonts w:eastAsia="Times New Roman" w:cs="Times New Roman"/>
          <w:color w:val="00000A"/>
          <w:sz w:val="24"/>
          <w:szCs w:val="24"/>
        </w:rPr>
      </w:pPr>
    </w:p>
    <w:p w14:paraId="3F1C39E4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4.5.  Кредиторская задолженность</w:t>
      </w:r>
    </w:p>
    <w:p w14:paraId="38E5B7F2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Наличие и движение кредиторской задолженности:</w:t>
      </w:r>
    </w:p>
    <w:tbl>
      <w:tblPr>
        <w:tblW w:w="5091" w:type="pct"/>
        <w:tblInd w:w="-1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481"/>
        <w:gridCol w:w="740"/>
        <w:gridCol w:w="696"/>
        <w:gridCol w:w="695"/>
        <w:gridCol w:w="1386"/>
        <w:gridCol w:w="1247"/>
        <w:gridCol w:w="971"/>
        <w:gridCol w:w="963"/>
        <w:gridCol w:w="1023"/>
        <w:gridCol w:w="746"/>
      </w:tblGrid>
      <w:tr w:rsidR="00366B82" w:rsidRPr="00366B82" w14:paraId="632E8412" w14:textId="77777777" w:rsidTr="0025563E">
        <w:trPr>
          <w:trHeight w:val="282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FCE89C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880FA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CD3F4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6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C0156D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Остаток на начало года</w:t>
            </w:r>
          </w:p>
        </w:tc>
        <w:tc>
          <w:tcPr>
            <w:tcW w:w="55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6C697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Изменения за период</w:t>
            </w:r>
          </w:p>
        </w:tc>
        <w:tc>
          <w:tcPr>
            <w:tcW w:w="7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C16D67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Остаток на конец периода</w:t>
            </w:r>
          </w:p>
        </w:tc>
      </w:tr>
      <w:tr w:rsidR="00366B82" w:rsidRPr="00366B82" w14:paraId="74CEBF52" w14:textId="77777777" w:rsidTr="0025563E">
        <w:trPr>
          <w:trHeight w:val="282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A8D958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AD767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A59B3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53FDEC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E5142D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Поступление</w:t>
            </w:r>
          </w:p>
        </w:tc>
        <w:tc>
          <w:tcPr>
            <w:tcW w:w="19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7D285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Выбыло</w:t>
            </w:r>
          </w:p>
        </w:tc>
        <w:tc>
          <w:tcPr>
            <w:tcW w:w="1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2805D7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Перевод из долго- в краткосрочную задолженность</w:t>
            </w:r>
          </w:p>
        </w:tc>
        <w:tc>
          <w:tcPr>
            <w:tcW w:w="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18EF80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6EF8FA1C" w14:textId="77777777" w:rsidTr="0025563E">
        <w:trPr>
          <w:trHeight w:val="112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8E9A4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C0BE5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C535D8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53723C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63BA1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результате хозяйственных операций (сумма долга по сделке, операции)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E704C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Причитающиеся проценты штрафы и иные начисления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CAF533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D18F1D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Списание на финансовый результат</w:t>
            </w: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01FB0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07168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3FFE4D10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9FEAA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 xml:space="preserve">Долгосрочная кредиторская </w:t>
            </w: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lastRenderedPageBreak/>
              <w:t>задолженность - всего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AB4E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5551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FAFBC1" w14:textId="20B2940E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BC0AB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C98DC1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386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3FB14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24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7FB0E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7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B260C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37FB2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02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ABC65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4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EE5C68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366B82" w14:paraId="6DD6B37A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9DF29B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512A1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5571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C802C1" w14:textId="128C673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BC0AB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11E768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B5559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A2093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48E1E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0ED04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59159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89D83D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366B82" w14:paraId="2F3D11FC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B0454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Краткосрочная кредиторская задолженность - всего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5DCB3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5560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49FFCE" w14:textId="7B785779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3E76138" w14:textId="3A5336F3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9740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8983F3" w14:textId="25C1A682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9641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97DC9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F75CFC" w14:textId="3F683A31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7182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B7033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04373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8C81791" w14:textId="66ECF269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12199</w:t>
            </w:r>
          </w:p>
        </w:tc>
      </w:tr>
      <w:tr w:rsidR="00EB4551" w:rsidRPr="00366B82" w14:paraId="31347461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E7B136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bookmarkStart w:id="35" w:name="_Hlk127974881"/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863517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5580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AF9057" w14:textId="155E0868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4414368" w14:textId="53F4EB5E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26375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C3B28A" w14:textId="09012664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8422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A53617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190804" w14:textId="55CA1244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25063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555E5D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11F89E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A7B8F47" w14:textId="56C62BFA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9740</w:t>
            </w:r>
          </w:p>
        </w:tc>
      </w:tr>
      <w:bookmarkEnd w:id="35"/>
      <w:tr w:rsidR="00366B82" w:rsidRPr="00366B82" w14:paraId="4F6ABC79" w14:textId="77777777" w:rsidTr="0025563E">
        <w:trPr>
          <w:trHeight w:val="255"/>
        </w:trPr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61820F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C7449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69FA8E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461F818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1BA040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83A039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4A7CF4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4C6DAF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BC9F95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1E7025E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4519EFCF" w14:textId="77777777" w:rsidTr="0025563E">
        <w:trPr>
          <w:trHeight w:val="276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CCD589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поставщиками и подрядчиками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CC11C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5568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D42F8E" w14:textId="4DD70424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6313014" w14:textId="2710F2F5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3312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0E52C5" w14:textId="648EF1B9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5495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8A31C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A53DF9" w14:textId="707CC265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472B4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54615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7272DEE" w14:textId="06C0EC71" w:rsidR="00366B82" w:rsidRPr="00366B82" w:rsidRDefault="00EB4551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7802</w:t>
            </w:r>
          </w:p>
        </w:tc>
      </w:tr>
      <w:tr w:rsidR="00EB4551" w:rsidRPr="00366B82" w14:paraId="7123CBB7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11A4B4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E85253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5588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AB1831" w14:textId="2B35DBE6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FCBC1B4" w14:textId="116DAC5D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7723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D2EF2F" w14:textId="65F0DDC6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2872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2E9AEB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F9EFBA" w14:textId="0BD1B406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7283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6EA1E9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4664B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4920704" w14:textId="599344FC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3312</w:t>
            </w:r>
          </w:p>
        </w:tc>
      </w:tr>
      <w:tr w:rsidR="00366B82" w:rsidRPr="00366B82" w14:paraId="11863108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54B17B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покупателями и заказчиками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D96ED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5562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7D2FA1" w14:textId="69621214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998F5F3" w14:textId="58DA31E6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204989" w14:textId="59323F9C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B1F9F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CE5EFB" w14:textId="48B04C81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1E812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4D70F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1F36569" w14:textId="09716D86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564</w:t>
            </w:r>
          </w:p>
        </w:tc>
      </w:tr>
      <w:tr w:rsidR="00EB4551" w:rsidRPr="00366B82" w14:paraId="1458B7D1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13C91C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1722C4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5582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9DB31D" w14:textId="31AF6323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CED2751" w14:textId="7B72735E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0A28B8" w14:textId="31603E5F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C8C999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EAD99C" w14:textId="0DD0F744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AB0626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17966D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DF2BD65" w14:textId="43051E39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1000</w:t>
            </w:r>
          </w:p>
        </w:tc>
      </w:tr>
      <w:tr w:rsidR="00366B82" w:rsidRPr="00366B82" w14:paraId="23DCBF19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A908499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по налогам и сборам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3BB9DA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5563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55929F" w14:textId="4BE274FA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0E6C0F7" w14:textId="0C564F99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85B073" w14:textId="6628EB8E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3706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CF1B3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532AD2" w14:textId="2D364579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9EBC7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B0022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24FA0E8" w14:textId="0DFEC8CA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3706</w:t>
            </w:r>
          </w:p>
        </w:tc>
      </w:tr>
      <w:tr w:rsidR="00EB4551" w:rsidRPr="00366B82" w14:paraId="14ACBAB2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9BDB40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3716CC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5583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723CD7" w14:textId="57DD7992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994EECE" w14:textId="673EDE46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11025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9A217C" w14:textId="0B41723E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038B48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031F19" w14:textId="6CB4C960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11025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CCE908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14C7C7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A40D80A" w14:textId="4AE6BD39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1749</w:t>
            </w:r>
          </w:p>
        </w:tc>
      </w:tr>
      <w:tr w:rsidR="00366B82" w:rsidRPr="00366B82" w14:paraId="28BB7A34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8307F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по социальному страхованию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D49B1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5564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4F9D53" w14:textId="6DF0EEB3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E53414E" w14:textId="7104818E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FD4A78" w14:textId="54EB1B32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1E9E4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AA1A73" w14:textId="57A5EF1B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C58AC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6944A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17B0D56" w14:textId="13D2D1FA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</w:tr>
      <w:tr w:rsidR="00EB4551" w:rsidRPr="00366B82" w14:paraId="5D058E92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B4BEE30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FD8459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5584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B2D2A" w14:textId="79AAE5D0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F906E35" w14:textId="13C5B4C0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3607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E0F22B" w14:textId="68DBF002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B752D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F18ED9" w14:textId="2A7D870B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3607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01C9A9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2466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67336AF" w14:textId="5693BBC9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1569</w:t>
            </w:r>
          </w:p>
        </w:tc>
      </w:tr>
      <w:tr w:rsidR="00366B82" w:rsidRPr="00366B82" w14:paraId="6EF2D115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93B5D5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персоналом по оплате труда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77C3F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5565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A4D462" w14:textId="7FD3503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47499A8" w14:textId="13781761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3784A5" w14:textId="161A5B72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E873C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AE57DC" w14:textId="66F7C086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D602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0F5C3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2526B7F" w14:textId="43909EFF" w:rsidR="00366B82" w:rsidRPr="00366B82" w:rsidRDefault="00EB4551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29</w:t>
            </w:r>
          </w:p>
        </w:tc>
      </w:tr>
      <w:tr w:rsidR="00EB4551" w:rsidRPr="00366B82" w14:paraId="2D5BA5E1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4C0CAF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8F91BB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5585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D68C06" w14:textId="26EFF3A1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BC69AE4" w14:textId="7896BA86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2254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311F6E" w14:textId="192E70C9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8F898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9B5C87" w14:textId="777B0034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2254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397D2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82763E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BFEE9C9" w14:textId="270E00FC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1936</w:t>
            </w:r>
          </w:p>
        </w:tc>
      </w:tr>
      <w:tr w:rsidR="00366B82" w:rsidRPr="00366B82" w14:paraId="2A8CA71C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FF764E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учредителем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E6ECA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5566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118A5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2021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9F6583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A24F6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D091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1CB8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4A120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A14B9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6DCAAAF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58D25199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0F3A51A" w14:textId="77777777" w:rsidR="00366B82" w:rsidRPr="00366B82" w:rsidRDefault="00366B82" w:rsidP="00366B82">
            <w:pPr>
              <w:spacing w:after="200" w:line="276" w:lineRule="auto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11BEA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5586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C997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За 2020 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5927261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EC45D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40705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22C9F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ABF00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237BA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34BAA5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366B82" w:rsidRPr="00366B82" w14:paraId="49852716" w14:textId="77777777" w:rsidTr="0025563E">
        <w:trPr>
          <w:trHeight w:val="255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9148CE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Расчеты с разными дебиторами и кредиторами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A2C1B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5567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EEF3EE" w14:textId="78606ED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EB455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310D8DE" w14:textId="38908D08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174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5C633D" w14:textId="4992CB9B" w:rsidR="00366B82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98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57E38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C127D0" w14:textId="7E071464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2101A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4901C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2D67CF9" w14:textId="6AEDA1C5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98</w:t>
            </w:r>
          </w:p>
        </w:tc>
      </w:tr>
      <w:tr w:rsidR="00EB4551" w:rsidRPr="00366B82" w14:paraId="5F9401ED" w14:textId="77777777" w:rsidTr="0025563E">
        <w:trPr>
          <w:trHeight w:val="255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394D8A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6052BD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5587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5311ED" w14:textId="402B9661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CE36EEB" w14:textId="7B58B437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2DB3B" w14:textId="394C850C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412034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7D4674" w14:textId="523C121B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04A8A1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C6162E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D4DDFEA" w14:textId="493CB62D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174</w:t>
            </w:r>
          </w:p>
        </w:tc>
      </w:tr>
      <w:tr w:rsidR="00366B82" w:rsidRPr="00366B82" w14:paraId="7A20E42E" w14:textId="77777777" w:rsidTr="0025563E">
        <w:trPr>
          <w:trHeight w:val="420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C1ACCE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Расчеты с подотчетными лицами</w:t>
            </w:r>
          </w:p>
          <w:p w14:paraId="3B343BD2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E7C91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5568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1992F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0276533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61FEB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766EC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83B0A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1C44D7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89CDF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1AF38C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</w:tr>
      <w:tr w:rsidR="00366B82" w:rsidRPr="00366B82" w14:paraId="5A4A654F" w14:textId="77777777" w:rsidTr="0025563E">
        <w:trPr>
          <w:trHeight w:val="420"/>
        </w:trPr>
        <w:tc>
          <w:tcPr>
            <w:tcW w:w="1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ADEBA7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A517F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5588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952E4E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2020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31E3C6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1167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C87AA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6FA6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919DDC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61C33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A8BA51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</w:p>
        </w:tc>
      </w:tr>
      <w:tr w:rsidR="00EB4551" w:rsidRPr="00366B82" w14:paraId="207AB409" w14:textId="77777777" w:rsidTr="0025563E">
        <w:trPr>
          <w:trHeight w:val="420"/>
        </w:trPr>
        <w:tc>
          <w:tcPr>
            <w:tcW w:w="148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31D79D0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  <w:p w14:paraId="4CD712E7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D08F3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4D34BC" w14:textId="15A6637C" w:rsidR="00EB4551" w:rsidRPr="00366B82" w:rsidRDefault="00EB4551" w:rsidP="00EB4551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13ECDDDA" w14:textId="4F391A38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9740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07A79A" w14:textId="5D70D0F1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9641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B5634A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AEC508" w14:textId="1714C01E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7182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C99D43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A2CAEF" w14:textId="121AEE68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A502A7C" w14:textId="52F9CE0B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12199</w:t>
            </w:r>
          </w:p>
        </w:tc>
      </w:tr>
      <w:tr w:rsidR="00EB4551" w:rsidRPr="00366B82" w14:paraId="0BE9E0EC" w14:textId="77777777" w:rsidTr="0025563E">
        <w:trPr>
          <w:trHeight w:val="420"/>
        </w:trPr>
        <w:tc>
          <w:tcPr>
            <w:tcW w:w="148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E5980B5" w14:textId="77777777" w:rsidR="00EB4551" w:rsidRPr="00366B82" w:rsidRDefault="00EB4551" w:rsidP="00EB4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B6583" w14:textId="77777777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5570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62308D" w14:textId="247342E6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2021</w:t>
            </w:r>
          </w:p>
        </w:tc>
        <w:tc>
          <w:tcPr>
            <w:tcW w:w="6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DED6284" w14:textId="718EC145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26375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9653A" w14:textId="76C64489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8422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DD44E8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A91BCB" w14:textId="4A3BDFF7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25063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9C3EB2" w14:textId="77777777" w:rsidR="00EB4551" w:rsidRPr="00366B82" w:rsidRDefault="00EB4551" w:rsidP="00EB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1E1E7D" w14:textId="760BE596" w:rsidR="00EB4551" w:rsidRPr="00366B82" w:rsidRDefault="00EB4551" w:rsidP="00EB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284637F" w14:textId="0D4F6042" w:rsidR="00EB4551" w:rsidRPr="00366B82" w:rsidRDefault="00EB4551" w:rsidP="00EB4551">
            <w:pPr>
              <w:spacing w:after="0" w:line="240" w:lineRule="auto"/>
              <w:jc w:val="right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9740</w:t>
            </w:r>
          </w:p>
        </w:tc>
      </w:tr>
    </w:tbl>
    <w:p w14:paraId="266672C9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highlight w:val="lightGray"/>
        </w:rPr>
      </w:pPr>
    </w:p>
    <w:p w14:paraId="434E5393" w14:textId="0A91E71B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366B82">
        <w:rPr>
          <w:rFonts w:ascii="Times New Roman" w:eastAsia="Times New Roman" w:hAnsi="Times New Roman" w:cs="Times New Roman"/>
          <w:color w:val="00000A"/>
          <w:sz w:val="20"/>
          <w:szCs w:val="20"/>
        </w:rPr>
        <w:t>Просроченная кредиторская задолженность по состоянию на 31 декабря 202</w:t>
      </w:r>
      <w:r w:rsidR="00EB4551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2 </w:t>
      </w:r>
      <w:r w:rsidRPr="00366B82">
        <w:rPr>
          <w:rFonts w:ascii="Times New Roman" w:eastAsia="Times New Roman" w:hAnsi="Times New Roman" w:cs="Times New Roman"/>
          <w:color w:val="00000A"/>
          <w:sz w:val="20"/>
          <w:szCs w:val="20"/>
        </w:rPr>
        <w:t>г. отсутствует.</w:t>
      </w:r>
    </w:p>
    <w:p w14:paraId="2EE8FDFA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eastAsia="Times New Roman" w:cs="Times New Roman"/>
          <w:color w:val="00000A"/>
        </w:rPr>
      </w:pPr>
    </w:p>
    <w:p w14:paraId="3B6435EA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4.6.  Обеспечение обязательств</w:t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776"/>
        <w:gridCol w:w="602"/>
        <w:gridCol w:w="2129"/>
        <w:gridCol w:w="2129"/>
        <w:gridCol w:w="2134"/>
      </w:tblGrid>
      <w:tr w:rsidR="00366B82" w:rsidRPr="00366B82" w14:paraId="7E357206" w14:textId="77777777" w:rsidTr="0025563E">
        <w:trPr>
          <w:trHeight w:val="255"/>
        </w:trPr>
        <w:tc>
          <w:tcPr>
            <w:tcW w:w="27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E75208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6DE90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91B9C4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31 Декабря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2021 г.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05039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31 Декабря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2020 г.</w:t>
            </w:r>
          </w:p>
        </w:tc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62612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31 Декабря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2019 г.</w:t>
            </w:r>
          </w:p>
        </w:tc>
      </w:tr>
      <w:tr w:rsidR="00366B82" w:rsidRPr="00366B82" w14:paraId="2F60AC8C" w14:textId="77777777" w:rsidTr="0025563E">
        <w:trPr>
          <w:trHeight w:val="255"/>
        </w:trPr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64491D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Полученные - всего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55BDF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213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965A42B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213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57CDA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213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2786252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</w:tr>
      <w:tr w:rsidR="00366B82" w:rsidRPr="00366B82" w14:paraId="188239E8" w14:textId="77777777" w:rsidTr="0025563E">
        <w:trPr>
          <w:trHeight w:val="255"/>
        </w:trPr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AC838A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Cs/>
                <w:color w:val="00000A"/>
                <w:sz w:val="20"/>
                <w:szCs w:val="20"/>
                <w:lang w:eastAsia="ru-RU"/>
              </w:rPr>
              <w:t>Выданные - всего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31FE3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5810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EF2498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FB1601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E88286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366B82" w14:paraId="7A2CDFD6" w14:textId="77777777" w:rsidTr="0025563E">
        <w:trPr>
          <w:trHeight w:val="255"/>
        </w:trPr>
        <w:tc>
          <w:tcPr>
            <w:tcW w:w="278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F427E3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AB088D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F74084E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6F4E35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6" w:type="dxa"/>
            <w:tcBorders>
              <w:top w:val="single" w:sz="4" w:space="0" w:color="00000A"/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183818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4758DAD0" w14:textId="77777777" w:rsidTr="0025563E">
        <w:trPr>
          <w:trHeight w:val="255"/>
        </w:trPr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693FCE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59A34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5811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7D8A1B9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C0F706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1D1593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</w:tbl>
    <w:p w14:paraId="36CF481D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14:paraId="490E3F40" w14:textId="77777777" w:rsidR="00366B82" w:rsidRPr="00366B82" w:rsidRDefault="00366B82" w:rsidP="00366B82">
      <w:pPr>
        <w:keepNext/>
        <w:keepLines/>
        <w:spacing w:before="360" w:after="20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lastRenderedPageBreak/>
        <w:t>4.7.  Оценочные обязательства</w:t>
      </w:r>
    </w:p>
    <w:p w14:paraId="429D555D" w14:textId="77777777" w:rsidR="00366B82" w:rsidRPr="00366B82" w:rsidRDefault="00366B82" w:rsidP="00366B8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Оценочные обязательства по оплате отпусков рассчитаны в конце года, исходя из количества не использованных каждым сотрудником дней отпуска на конец отчетного периода.</w:t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67"/>
        <w:gridCol w:w="603"/>
        <w:gridCol w:w="1319"/>
        <w:gridCol w:w="1322"/>
        <w:gridCol w:w="1321"/>
        <w:gridCol w:w="1322"/>
        <w:gridCol w:w="1316"/>
      </w:tblGrid>
      <w:tr w:rsidR="00366B82" w:rsidRPr="00366B82" w14:paraId="2360BB58" w14:textId="77777777" w:rsidTr="0025563E">
        <w:trPr>
          <w:trHeight w:val="675"/>
        </w:trPr>
        <w:tc>
          <w:tcPr>
            <w:tcW w:w="25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8E0A5D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D46961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7F82B8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Остаток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на начало года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6A983B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Признано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3023B5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Погашено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1D6B13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Списано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как избыточная сумма</w:t>
            </w: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5887D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Остаток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br/>
              <w:t>на конец периода</w:t>
            </w:r>
          </w:p>
        </w:tc>
      </w:tr>
      <w:tr w:rsidR="00366B82" w:rsidRPr="00366B82" w14:paraId="532CC961" w14:textId="77777777" w:rsidTr="0025563E">
        <w:trPr>
          <w:trHeight w:val="255"/>
        </w:trPr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0FFF03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b/>
                <w:bCs/>
                <w:color w:val="00000A"/>
                <w:sz w:val="20"/>
                <w:szCs w:val="20"/>
                <w:lang w:eastAsia="ru-RU"/>
              </w:rPr>
              <w:t>Оценочные обязательства - всего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AE5DB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132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D4F28F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32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E3C854" w14:textId="2A6BDCAB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4218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88F943" w14:textId="1132028D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(2301)</w:t>
            </w:r>
            <w:r w:rsidR="00366B82"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CF4266" w14:textId="219D3E05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(61)</w:t>
            </w:r>
            <w:r w:rsidR="00366B82"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131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C3332B2" w14:textId="46F89F81" w:rsidR="00366B82" w:rsidRPr="00366B82" w:rsidRDefault="00EB4551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1856</w:t>
            </w:r>
          </w:p>
        </w:tc>
      </w:tr>
      <w:tr w:rsidR="00366B82" w:rsidRPr="00366B82" w14:paraId="6241D52B" w14:textId="77777777" w:rsidTr="0025563E">
        <w:trPr>
          <w:trHeight w:val="337"/>
        </w:trPr>
        <w:tc>
          <w:tcPr>
            <w:tcW w:w="257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366BA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CD92B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14:paraId="1B82E37B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75DAD78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FD48885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7862B7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14:paraId="413D285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 </w:t>
            </w:r>
          </w:p>
        </w:tc>
      </w:tr>
      <w:tr w:rsidR="00366B82" w:rsidRPr="00366B82" w14:paraId="666D436D" w14:textId="77777777" w:rsidTr="0025563E">
        <w:trPr>
          <w:trHeight w:val="255"/>
        </w:trPr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9BAF9C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ACB71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5701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71F972ED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BAF280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F5CA7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658A14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6F005A" w14:textId="77777777" w:rsidR="00366B82" w:rsidRPr="00366B82" w:rsidRDefault="00366B82" w:rsidP="0036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</w:tbl>
    <w:p w14:paraId="08C0986C" w14:textId="77777777" w:rsidR="00366B82" w:rsidRPr="00366B82" w:rsidRDefault="00366B82" w:rsidP="00366B82">
      <w:pPr>
        <w:spacing w:after="200" w:line="276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FA42952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4.8.  Выручка и себестоимость продаж</w:t>
      </w:r>
    </w:p>
    <w:p w14:paraId="37D21092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Выручка от продажи продукции, товаров, работ и услуг за отчетный и предшествующий периоды</w:t>
      </w:r>
    </w:p>
    <w:p w14:paraId="10D28C74" w14:textId="77777777" w:rsidR="00366B82" w:rsidRPr="00366B82" w:rsidRDefault="00366B82" w:rsidP="00366B8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423"/>
        <w:gridCol w:w="2046"/>
        <w:gridCol w:w="2301"/>
      </w:tblGrid>
      <w:tr w:rsidR="00366B82" w:rsidRPr="00366B82" w14:paraId="49516C33" w14:textId="77777777" w:rsidTr="0025563E">
        <w:trPr>
          <w:tblHeader/>
        </w:trPr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6308B1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A51643E" w14:textId="77777777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Сумма,</w:t>
            </w:r>
          </w:p>
          <w:p w14:paraId="6F7F4E66" w14:textId="77777777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тыс. руб.</w:t>
            </w:r>
          </w:p>
          <w:p w14:paraId="01EFA1E2" w14:textId="74CFA920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202</w:t>
            </w:r>
            <w:r w:rsidR="00BB492C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221445" w14:textId="77777777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Сумма,</w:t>
            </w:r>
          </w:p>
          <w:p w14:paraId="73708B9C" w14:textId="77777777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тыс. руб.</w:t>
            </w:r>
          </w:p>
          <w:p w14:paraId="3FA8C9C5" w14:textId="31C43048" w:rsidR="00366B82" w:rsidRPr="00366B82" w:rsidRDefault="00366B82" w:rsidP="00366B82">
            <w:pPr>
              <w:keepLines/>
              <w:widowControl w:val="0"/>
              <w:suppressAutoHyphens/>
              <w:spacing w:after="0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202</w:t>
            </w:r>
            <w:r w:rsidR="00BB492C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г.</w:t>
            </w:r>
          </w:p>
        </w:tc>
      </w:tr>
      <w:tr w:rsidR="00366B82" w:rsidRPr="00366B82" w14:paraId="6D849DFA" w14:textId="77777777" w:rsidTr="0025563E">
        <w:trPr>
          <w:tblHeader/>
        </w:trPr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B0AE01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102F29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EE06B8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</w:tr>
      <w:tr w:rsidR="00366B82" w:rsidRPr="00366B82" w14:paraId="2CD5D8C5" w14:textId="77777777" w:rsidTr="0025563E"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AD778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Передача электроэнергии</w:t>
            </w:r>
          </w:p>
          <w:p w14:paraId="00D0669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5FD81AE" w14:textId="0502D9A0" w:rsidR="00366B82" w:rsidRPr="00366B82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124587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64D896" w14:textId="7D4A2C5B" w:rsidR="00366B82" w:rsidRPr="00366B82" w:rsidRDefault="00BB492C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119334</w:t>
            </w:r>
          </w:p>
        </w:tc>
      </w:tr>
      <w:tr w:rsidR="00366B82" w:rsidRPr="00366B82" w14:paraId="5111A567" w14:textId="77777777" w:rsidTr="0025563E"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E9D529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Технологическое присоединение</w:t>
            </w:r>
          </w:p>
          <w:p w14:paraId="7FA34654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CE0CD0" w14:textId="67549B63" w:rsidR="00366B82" w:rsidRPr="00366B82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CE4AA0" w14:textId="20C35DC8" w:rsidR="00366B82" w:rsidRPr="00366B82" w:rsidRDefault="00BB492C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657</w:t>
            </w:r>
          </w:p>
        </w:tc>
      </w:tr>
      <w:tr w:rsidR="00366B82" w:rsidRPr="00366B82" w14:paraId="50FFEC4B" w14:textId="77777777" w:rsidTr="00F86996">
        <w:trPr>
          <w:trHeight w:val="587"/>
        </w:trPr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0352FC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Транспортные услуги</w:t>
            </w:r>
          </w:p>
          <w:p w14:paraId="73935CF8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62849C" w14:textId="3B2813D1" w:rsidR="00366B82" w:rsidRPr="00366B82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8651E1" w14:textId="05BBD0D3" w:rsidR="00366B82" w:rsidRPr="00366B82" w:rsidRDefault="00BB492C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281</w:t>
            </w:r>
          </w:p>
        </w:tc>
      </w:tr>
      <w:tr w:rsidR="00F86996" w:rsidRPr="00366B82" w14:paraId="5244ADC2" w14:textId="77777777" w:rsidTr="00F86996">
        <w:trPr>
          <w:trHeight w:val="669"/>
        </w:trPr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BBCEEEC" w14:textId="3A953ABE" w:rsidR="00F86996" w:rsidRPr="00366B82" w:rsidRDefault="00F86996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Уличное освещение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18E848" w14:textId="77777777" w:rsidR="00F86996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5000</w:t>
            </w:r>
          </w:p>
          <w:p w14:paraId="2A26A9D4" w14:textId="3209F56B" w:rsidR="00F86996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4DF88B" w14:textId="77777777" w:rsidR="00F86996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6B82" w:rsidRPr="00366B82" w14:paraId="746F8ED9" w14:textId="77777777" w:rsidTr="0025563E"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518E4F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Прочие</w:t>
            </w:r>
          </w:p>
          <w:p w14:paraId="2715C5C2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506305" w14:textId="7EB25DC9" w:rsidR="00366B82" w:rsidRPr="00366B82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4983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F36B7D" w14:textId="3A80ACC8" w:rsidR="00366B82" w:rsidRPr="00366B82" w:rsidRDefault="00BB492C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4563</w:t>
            </w:r>
          </w:p>
        </w:tc>
      </w:tr>
      <w:tr w:rsidR="00366B82" w:rsidRPr="00366B82" w14:paraId="2A0FA4D2" w14:textId="77777777" w:rsidTr="0025563E"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C7FF28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Всего</w:t>
            </w:r>
          </w:p>
          <w:p w14:paraId="7194AA1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4F6C8E" w14:textId="6F7878D9" w:rsidR="00366B82" w:rsidRPr="00366B82" w:rsidRDefault="00F86996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136218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504892F" w14:textId="7EE3AB64" w:rsidR="00366B82" w:rsidRPr="00366B82" w:rsidRDefault="00BB492C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124835</w:t>
            </w:r>
          </w:p>
        </w:tc>
      </w:tr>
    </w:tbl>
    <w:p w14:paraId="3532D07A" w14:textId="7BC110BE" w:rsidR="00366B82" w:rsidRDefault="00366B82" w:rsidP="00366B82">
      <w:pPr>
        <w:spacing w:before="240" w:after="60" w:line="276" w:lineRule="auto"/>
        <w:outlineLvl w:val="5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</w:p>
    <w:p w14:paraId="38AC493A" w14:textId="77777777" w:rsidR="00F86996" w:rsidRPr="00366B82" w:rsidRDefault="00F86996" w:rsidP="00366B82">
      <w:pPr>
        <w:spacing w:before="240" w:after="60" w:line="276" w:lineRule="auto"/>
        <w:outlineLvl w:val="5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</w:p>
    <w:p w14:paraId="79749708" w14:textId="77777777" w:rsidR="00366B82" w:rsidRPr="00366B82" w:rsidRDefault="00366B82" w:rsidP="00366B82">
      <w:pPr>
        <w:spacing w:before="240" w:after="60" w:line="276" w:lineRule="auto"/>
        <w:outlineLvl w:val="5"/>
        <w:rPr>
          <w:rFonts w:eastAsia="Times New Roman" w:cs="Times New Roman"/>
          <w:b/>
          <w:bCs/>
          <w:color w:val="00000A"/>
        </w:rPr>
      </w:pPr>
      <w:r w:rsidRPr="00366B8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Расходы по обычным видам деятельности</w:t>
      </w:r>
    </w:p>
    <w:tbl>
      <w:tblPr>
        <w:tblW w:w="4998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221"/>
        <w:gridCol w:w="632"/>
        <w:gridCol w:w="2956"/>
        <w:gridCol w:w="2957"/>
      </w:tblGrid>
      <w:tr w:rsidR="00366B82" w:rsidRPr="00366B82" w14:paraId="217E64E8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8D30F63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01F7A6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8654FF" w14:textId="160DEC4F" w:rsidR="00366B82" w:rsidRPr="00366B82" w:rsidRDefault="00366B82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F8699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77B599" w14:textId="4B72BD48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За 202</w:t>
            </w:r>
            <w:r w:rsidR="00F8699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366B82" w:rsidRPr="00366B82" w14:paraId="63BFAF56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8F1E63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19557F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5610</w:t>
            </w:r>
          </w:p>
        </w:tc>
        <w:tc>
          <w:tcPr>
            <w:tcW w:w="295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DF1C599" w14:textId="4A3DC34D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80266</w:t>
            </w:r>
          </w:p>
        </w:tc>
        <w:tc>
          <w:tcPr>
            <w:tcW w:w="29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7F365DF6" w14:textId="24ADD8B7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72672</w:t>
            </w:r>
          </w:p>
        </w:tc>
      </w:tr>
      <w:tr w:rsidR="00366B82" w:rsidRPr="00366B82" w14:paraId="5414F639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BB65194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6484B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5620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2744342D" w14:textId="3EAE3F66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43075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7E927810" w14:textId="2CE5F977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41383</w:t>
            </w:r>
          </w:p>
        </w:tc>
      </w:tr>
      <w:tr w:rsidR="00366B82" w:rsidRPr="00366B82" w14:paraId="6723B7CE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336BEA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Отчисления на социальные нужды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3CCD4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5630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59B267C" w14:textId="5D18491A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13073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2C201DCB" w14:textId="3E831D2E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12561</w:t>
            </w:r>
          </w:p>
        </w:tc>
      </w:tr>
      <w:tr w:rsidR="00366B82" w:rsidRPr="00366B82" w14:paraId="2BBCEA51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4F497A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C2BFE2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5640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364836E4" w14:textId="3B0D82D5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11875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0B6E90FD" w14:textId="17DFDC84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7049</w:t>
            </w:r>
          </w:p>
        </w:tc>
      </w:tr>
      <w:tr w:rsidR="00366B82" w:rsidRPr="00366B82" w14:paraId="7D81B67D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75E5F1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Прочие затраты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03111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5650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0FB35E39" w14:textId="70FC1F80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3399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6F327364" w14:textId="0CB109A5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2843</w:t>
            </w:r>
          </w:p>
        </w:tc>
      </w:tr>
      <w:tr w:rsidR="00366B82" w:rsidRPr="00366B82" w14:paraId="0B37F1A8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442E0A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Итого по элементам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B161A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5660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3FB13CF" w14:textId="498B6F5D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151688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3233E07D" w14:textId="39890A2A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136508</w:t>
            </w:r>
          </w:p>
        </w:tc>
      </w:tr>
      <w:tr w:rsidR="00366B82" w:rsidRPr="00366B82" w14:paraId="24DEF6A4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C3E7020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lastRenderedPageBreak/>
              <w:t>Изменение остатков (</w:t>
            </w: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прирост[</w:t>
            </w:r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-]): незавершенного производства, готовой продукции и др.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608160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5670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B4FFC31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68AC61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366B82" w14:paraId="3673DAFE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A8BC96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Изменение остатков (</w:t>
            </w: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уменьшение[</w:t>
            </w:r>
            <w:proofErr w:type="gram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+]): незавершенного производства, готовой продукции и др.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577327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5680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61E95C88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8FC48B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366B82" w:rsidRPr="00366B82" w14:paraId="562FC988" w14:textId="77777777" w:rsidTr="0025563E">
        <w:trPr>
          <w:trHeight w:val="25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5A51B97" w14:textId="77777777" w:rsidR="00366B82" w:rsidRPr="00366B82" w:rsidRDefault="00366B82" w:rsidP="0036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Итого расходы по обычным видам деятельности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20371C" w14:textId="77777777" w:rsidR="00366B82" w:rsidRPr="00366B82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5600</w:t>
            </w:r>
          </w:p>
        </w:tc>
        <w:tc>
          <w:tcPr>
            <w:tcW w:w="2956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14:paraId="40EF2369" w14:textId="0557314E" w:rsidR="00366B82" w:rsidRPr="00366B82" w:rsidRDefault="00F86996" w:rsidP="00366B82">
            <w:pPr>
              <w:spacing w:after="0" w:line="240" w:lineRule="auto"/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151688</w:t>
            </w:r>
          </w:p>
        </w:tc>
        <w:tc>
          <w:tcPr>
            <w:tcW w:w="295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14:paraId="312E3EE6" w14:textId="645D5AFA" w:rsidR="00366B82" w:rsidRPr="00366B82" w:rsidRDefault="00F86996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136508</w:t>
            </w:r>
          </w:p>
        </w:tc>
      </w:tr>
    </w:tbl>
    <w:p w14:paraId="0253474B" w14:textId="77777777" w:rsidR="00366B82" w:rsidRPr="00366B82" w:rsidRDefault="00366B82" w:rsidP="00366B82">
      <w:pPr>
        <w:keepNext/>
        <w:keepLines/>
        <w:spacing w:before="240" w:after="120" w:line="240" w:lineRule="auto"/>
        <w:ind w:left="510" w:hanging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14:paraId="4FE2B667" w14:textId="77777777" w:rsidR="00366B82" w:rsidRPr="00366B82" w:rsidRDefault="00366B82" w:rsidP="00366B82">
      <w:pPr>
        <w:keepNext/>
        <w:keepLines/>
        <w:spacing w:before="240" w:after="120" w:line="240" w:lineRule="auto"/>
        <w:ind w:left="510" w:hanging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Прочие доходы </w:t>
      </w:r>
    </w:p>
    <w:tbl>
      <w:tblPr>
        <w:tblW w:w="918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0" w:type="dxa"/>
          <w:right w:w="30" w:type="dxa"/>
        </w:tblCellMar>
        <w:tblLook w:val="04A0" w:firstRow="1" w:lastRow="0" w:firstColumn="1" w:lastColumn="0" w:noHBand="0" w:noVBand="1"/>
      </w:tblPr>
      <w:tblGrid>
        <w:gridCol w:w="6662"/>
        <w:gridCol w:w="2518"/>
      </w:tblGrid>
      <w:tr w:rsidR="00366B82" w:rsidRPr="00366B82" w14:paraId="0706A81E" w14:textId="77777777" w:rsidTr="0025563E">
        <w:trPr>
          <w:trHeight w:val="305"/>
          <w:tblHeader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77C6310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Прочие доходы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9F13EE6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366B82" w:rsidRPr="00366B82" w14:paraId="74BBA8A0" w14:textId="77777777" w:rsidTr="0025563E">
        <w:trPr>
          <w:trHeight w:val="623"/>
          <w:tblHeader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56C40F8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5053B2B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66B82" w:rsidRPr="00366B82" w14:paraId="6DD37FA5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5E40F151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Оприходованы материалы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7C769F8B" w14:textId="5944E1C0" w:rsidR="00366B82" w:rsidRPr="00366B82" w:rsidRDefault="00106628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366B82" w:rsidRPr="00366B82" w14:paraId="07289434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92D29A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Доходы от реализации прочего имущества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4A4F3C5" w14:textId="3A3BC641" w:rsidR="00366B82" w:rsidRPr="00366B82" w:rsidRDefault="00106628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366B82" w:rsidRPr="00366B82" w14:paraId="22419A5C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ACA34E1" w14:textId="3BD2C8D2" w:rsidR="00366B82" w:rsidRPr="00366B82" w:rsidRDefault="00106628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Резервы по сомнительным долгам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7A5B7918" w14:textId="7D97EE0B" w:rsidR="00366B82" w:rsidRPr="00366B82" w:rsidRDefault="00106628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463</w:t>
            </w:r>
          </w:p>
        </w:tc>
      </w:tr>
      <w:tr w:rsidR="00366B82" w:rsidRPr="00366B82" w14:paraId="539BCCC2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9CB9303" w14:textId="0CB9EC6D" w:rsidR="00366B82" w:rsidRPr="007F0E1E" w:rsidRDefault="007F0E1E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7F0E1E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Оценочные обязательства по оплате труда 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1D3C0E5" w14:textId="50561087" w:rsidR="00366B82" w:rsidRPr="007F0E1E" w:rsidRDefault="007F0E1E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F0E1E"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61</w:t>
            </w:r>
          </w:p>
        </w:tc>
      </w:tr>
      <w:tr w:rsidR="00366B82" w:rsidRPr="00366B82" w14:paraId="2B0080D7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B0B17D4" w14:textId="7F3C7B21" w:rsidR="00366B82" w:rsidRPr="00366B82" w:rsidRDefault="007F0E1E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Получение страховой премии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39DE255" w14:textId="7542B07C" w:rsidR="00366B82" w:rsidRPr="007F0E1E" w:rsidRDefault="007F0E1E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  <w:tr w:rsidR="00366B82" w:rsidRPr="00366B82" w14:paraId="436C3DA0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D5B8728" w14:textId="0FA997A1" w:rsidR="00366B82" w:rsidRPr="00366B82" w:rsidRDefault="007F0E1E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Полученные материалы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B5CD535" w14:textId="7E0958C8" w:rsidR="00366B82" w:rsidRPr="007F0E1E" w:rsidRDefault="007F0E1E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F0E1E"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3065</w:t>
            </w:r>
          </w:p>
        </w:tc>
      </w:tr>
      <w:tr w:rsidR="00366B82" w:rsidRPr="00366B82" w14:paraId="25462785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A850821" w14:textId="2CE74528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Возмещение </w:t>
            </w:r>
            <w:r w:rsidR="007F0E1E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сотрудниками </w:t>
            </w:r>
            <w:proofErr w:type="gramStart"/>
            <w:r w:rsidR="007F0E1E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излишне  выплаченные</w:t>
            </w:r>
            <w:proofErr w:type="gramEnd"/>
            <w:r w:rsidR="007F0E1E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суммы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C95AE22" w14:textId="34ACB42A" w:rsidR="00366B82" w:rsidRPr="00366B82" w:rsidRDefault="007F0E1E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66B82" w:rsidRPr="00366B82" w14:paraId="2EA67ABC" w14:textId="77777777" w:rsidTr="0025563E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F66D2A4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Всего прочие доходы: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76AB8F54" w14:textId="3B3DF1D9" w:rsidR="00366B82" w:rsidRPr="00366B82" w:rsidRDefault="006F34C7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3778</w:t>
            </w:r>
          </w:p>
        </w:tc>
      </w:tr>
    </w:tbl>
    <w:p w14:paraId="43BF4375" w14:textId="77777777" w:rsidR="00366B82" w:rsidRPr="00366B82" w:rsidRDefault="00366B82" w:rsidP="00366B82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1B8BAC15" w14:textId="77777777" w:rsidR="00366B82" w:rsidRPr="00366B82" w:rsidRDefault="00366B82" w:rsidP="00366B82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8556D88" w14:textId="77777777" w:rsidR="00366B82" w:rsidRPr="00366B82" w:rsidRDefault="00366B82" w:rsidP="00366B82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Прочие расходы по данным финансовой (бухгалтерской) отчетности Предприятия составили:</w:t>
      </w:r>
    </w:p>
    <w:tbl>
      <w:tblPr>
        <w:tblW w:w="918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0" w:type="dxa"/>
          <w:right w:w="30" w:type="dxa"/>
        </w:tblCellMar>
        <w:tblLook w:val="04A0" w:firstRow="1" w:lastRow="0" w:firstColumn="1" w:lastColumn="0" w:noHBand="0" w:noVBand="1"/>
      </w:tblPr>
      <w:tblGrid>
        <w:gridCol w:w="6662"/>
        <w:gridCol w:w="2518"/>
      </w:tblGrid>
      <w:tr w:rsidR="00366B82" w:rsidRPr="00366B82" w14:paraId="56C41F3A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6057D452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479266E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366B82" w:rsidRPr="00366B82" w14:paraId="18C1FA3D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CEEE909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46EC680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66B82" w:rsidRPr="00366B82" w14:paraId="23A04DD8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64A9B28D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Услуги банка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5D33B47F" w14:textId="4C376989" w:rsidR="00366B82" w:rsidRPr="00366B82" w:rsidRDefault="007F0E1E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726DBA" w:rsidRPr="00366B82" w14:paraId="07B03005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2B329CCA" w14:textId="713EEE71" w:rsidR="00726DBA" w:rsidRPr="00366B82" w:rsidRDefault="00726DBA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Расходы, связанные с 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ликвидацией ОС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FB5ACBA" w14:textId="57E887DC" w:rsidR="00726DBA" w:rsidRDefault="00726DBA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366B82" w:rsidRPr="00366B82" w14:paraId="7E54CEC5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57D72BE9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Расходы, связанные с реализацией прочего имущества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74BC7EAE" w14:textId="6D883AC0" w:rsidR="00366B82" w:rsidRPr="00726DBA" w:rsidRDefault="00726DBA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6DBA"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85</w:t>
            </w:r>
          </w:p>
        </w:tc>
      </w:tr>
      <w:tr w:rsidR="00366B82" w:rsidRPr="00366B82" w14:paraId="5C0317A3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68D5B9F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Расходы в виде списания дебиторской задолженности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800A692" w14:textId="345F3C00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 w:rsidRPr="00366B82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</w:t>
            </w:r>
            <w:r w:rsidR="00726DBA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66B82" w:rsidRPr="00366B82" w14:paraId="6858E816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7DAEB7EE" w14:textId="0AB03DF1" w:rsidR="00366B82" w:rsidRPr="00366B82" w:rsidRDefault="00726DBA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Налоги и сборы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2D31EFF" w14:textId="1384F143" w:rsidR="00366B82" w:rsidRPr="00366B82" w:rsidRDefault="00726DBA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540</w:t>
            </w:r>
          </w:p>
        </w:tc>
      </w:tr>
      <w:tr w:rsidR="00726DBA" w:rsidRPr="00366B82" w14:paraId="7363E6F3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5837758A" w14:textId="1A410BCF" w:rsidR="00726DBA" w:rsidRPr="00366B82" w:rsidRDefault="00726DBA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Штрафы, пени, неустойки 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62A51D5A" w14:textId="1F097FD3" w:rsidR="00726DBA" w:rsidRPr="00366B82" w:rsidRDefault="00726DBA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422</w:t>
            </w:r>
          </w:p>
        </w:tc>
      </w:tr>
      <w:tr w:rsidR="00726DBA" w:rsidRPr="00366B82" w14:paraId="0E7ECDFC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E57EC66" w14:textId="52C09F8A" w:rsidR="00726DBA" w:rsidRDefault="00726DBA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Передача ОС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4E14C964" w14:textId="6BB19D4D" w:rsidR="00726DBA" w:rsidRDefault="00726DBA" w:rsidP="00366B82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726DBA" w:rsidRPr="00366B82" w14:paraId="43F0B2C7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E348539" w14:textId="67973948" w:rsidR="00726DBA" w:rsidRPr="00366B82" w:rsidRDefault="00726DBA" w:rsidP="00726DBA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Резервы по сомнительным </w:t>
            </w:r>
            <w:r w:rsidR="00FA55D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долгам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FE79FF8" w14:textId="1C81C0FD" w:rsidR="00726DBA" w:rsidRPr="00366B82" w:rsidRDefault="00FA55D4" w:rsidP="00726DBA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508</w:t>
            </w:r>
          </w:p>
        </w:tc>
      </w:tr>
      <w:tr w:rsidR="00726DBA" w:rsidRPr="00366B82" w14:paraId="27567723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C0EE8EB" w14:textId="47AAE671" w:rsidR="00726DBA" w:rsidRPr="00366B82" w:rsidRDefault="00726DBA" w:rsidP="00726DBA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Прочие косвенные расходы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330A25BC" w14:textId="4640CE48" w:rsidR="00726DBA" w:rsidRPr="00366B82" w:rsidRDefault="00726DBA" w:rsidP="00726DBA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3669</w:t>
            </w:r>
          </w:p>
        </w:tc>
      </w:tr>
      <w:tr w:rsidR="00726DBA" w:rsidRPr="00366B82" w14:paraId="1A981C82" w14:textId="77777777" w:rsidTr="00726DBA">
        <w:trPr>
          <w:trHeight w:val="305"/>
        </w:trPr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FBF1774" w14:textId="77777777" w:rsidR="00726DBA" w:rsidRPr="00366B82" w:rsidRDefault="00726DBA" w:rsidP="00726DBA">
            <w:pPr>
              <w:tabs>
                <w:tab w:val="left" w:pos="708"/>
                <w:tab w:val="center" w:pos="4677"/>
                <w:tab w:val="right" w:pos="9355"/>
              </w:tabs>
              <w:spacing w:beforeAutospacing="1" w:after="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Всего прочие </w:t>
            </w: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расходы :</w:t>
            </w:r>
            <w:proofErr w:type="gramEnd"/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00F38DEB" w14:textId="3D5F62BC" w:rsidR="00726DBA" w:rsidRPr="00366B82" w:rsidRDefault="00726DBA" w:rsidP="00726DBA">
            <w:pPr>
              <w:keepLines/>
              <w:widowControl w:val="0"/>
              <w:suppressAutoHyphens/>
              <w:spacing w:beforeAutospacing="1" w:after="0" w:afterAutospacing="1" w:line="240" w:lineRule="atLeast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6607</w:t>
            </w:r>
          </w:p>
        </w:tc>
      </w:tr>
    </w:tbl>
    <w:p w14:paraId="588A5A2E" w14:textId="77777777" w:rsidR="00366B82" w:rsidRPr="00366B82" w:rsidRDefault="00366B82" w:rsidP="00366B82">
      <w:pPr>
        <w:spacing w:after="200" w:line="276" w:lineRule="auto"/>
        <w:rPr>
          <w:rFonts w:ascii="Times New Roman" w:eastAsia="Times New Roman" w:hAnsi="Times New Roman" w:cs="Times New Roman"/>
          <w:color w:val="00000A"/>
          <w:sz w:val="24"/>
          <w:szCs w:val="24"/>
          <w:highlight w:val="lightGray"/>
        </w:rPr>
      </w:pPr>
    </w:p>
    <w:p w14:paraId="4EB26978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14:paraId="2D84FF28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4.9.  Информация по сегментам</w:t>
      </w:r>
    </w:p>
    <w:p w14:paraId="623D5DD9" w14:textId="77777777" w:rsidR="00366B82" w:rsidRPr="00366B82" w:rsidRDefault="00366B82" w:rsidP="00366B82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 деятельности организации выделяются следующие сегменты:</w:t>
      </w:r>
    </w:p>
    <w:p w14:paraId="67463023" w14:textId="6BE83695" w:rsidR="00366B82" w:rsidRPr="00366B82" w:rsidRDefault="00366B82" w:rsidP="00366B82">
      <w:pPr>
        <w:shd w:val="clear" w:color="auto" w:fill="FFFFFF"/>
        <w:spacing w:after="200" w:line="240" w:lineRule="auto"/>
        <w:ind w:left="720"/>
        <w:rPr>
          <w:rFonts w:eastAsia="Times New Roman" w:cs="Times New Roman"/>
          <w:color w:val="00000A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Выручка и расходы по операционным сегментам в 202</w:t>
      </w:r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>2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году.</w:t>
      </w:r>
    </w:p>
    <w:tbl>
      <w:tblPr>
        <w:tblW w:w="8865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080"/>
        <w:gridCol w:w="2385"/>
        <w:gridCol w:w="2400"/>
      </w:tblGrid>
      <w:tr w:rsidR="00366B82" w:rsidRPr="00366B82" w14:paraId="030FF6D2" w14:textId="77777777" w:rsidTr="0025563E">
        <w:trPr>
          <w:trHeight w:val="349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AB1948C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lastRenderedPageBreak/>
              <w:t>Виды продукции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99C6C90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Выручка,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тыс.руб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FDC8DF" w14:textId="77777777" w:rsidR="00366B82" w:rsidRPr="00366B82" w:rsidRDefault="00366B82" w:rsidP="00366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Расходы, </w:t>
            </w:r>
            <w:proofErr w:type="spell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тыс.руб</w:t>
            </w:r>
            <w:proofErr w:type="spellEnd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66B82" w:rsidRPr="00366B82" w14:paraId="16C811E5" w14:textId="77777777" w:rsidTr="0025563E">
        <w:trPr>
          <w:trHeight w:val="671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7C87AB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Передача электроэнергии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6D7980" w14:textId="35834409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124587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E2BF0B" w14:textId="7192286E" w:rsidR="00366B82" w:rsidRPr="00FA55D4" w:rsidRDefault="00FA55D4" w:rsidP="00FA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A55D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138555</w:t>
            </w:r>
          </w:p>
        </w:tc>
      </w:tr>
      <w:tr w:rsidR="00366B82" w:rsidRPr="00366B82" w14:paraId="63EF15BC" w14:textId="77777777" w:rsidTr="0025563E"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632C46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Технологическое присоединение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6481B" w14:textId="006AD622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290301" w14:textId="363D4E23" w:rsidR="00366B82" w:rsidRPr="00FA55D4" w:rsidRDefault="00FA55D4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2104</w:t>
            </w:r>
          </w:p>
          <w:p w14:paraId="41653D57" w14:textId="77777777" w:rsidR="00366B82" w:rsidRPr="00FA55D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366B82" w:rsidRPr="00366B82" w14:paraId="67D29AF1" w14:textId="77777777" w:rsidTr="0025563E"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621B30C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Транспортные услуги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DEC6D3" w14:textId="24CF5787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7E62F8" w14:textId="2FABCFCA" w:rsidR="00366B82" w:rsidRPr="00FA55D4" w:rsidRDefault="00FA55D4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69</w:t>
            </w:r>
          </w:p>
          <w:p w14:paraId="11A7A787" w14:textId="77777777" w:rsidR="00366B82" w:rsidRPr="00FA55D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366B82" w:rsidRPr="00366B82" w14:paraId="210EB85C" w14:textId="77777777" w:rsidTr="0025563E">
        <w:trPr>
          <w:trHeight w:val="463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8EF289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proofErr w:type="gramStart"/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Уличное  освещение</w:t>
            </w:r>
            <w:proofErr w:type="gramEnd"/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FB2339" w14:textId="245E77C1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83170C" w14:textId="3E605DA8" w:rsidR="00366B82" w:rsidRPr="00FA55D4" w:rsidRDefault="00FA55D4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7912</w:t>
            </w:r>
          </w:p>
          <w:p w14:paraId="0818234B" w14:textId="77777777" w:rsidR="00366B82" w:rsidRPr="00FA55D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366B82" w:rsidRPr="00366B82" w14:paraId="7C8ADC3E" w14:textId="77777777" w:rsidTr="0025563E">
        <w:trPr>
          <w:trHeight w:val="339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C3592B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Светофоры и дорожные знаки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D40A5DA" w14:textId="77777777" w:rsidR="00366B82" w:rsidRPr="00366B82" w:rsidRDefault="00366B82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E16FCC" w14:textId="2FD6E289" w:rsidR="00366B82" w:rsidRPr="00FA55D4" w:rsidRDefault="00FA55D4" w:rsidP="00FA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753</w:t>
            </w:r>
          </w:p>
        </w:tc>
      </w:tr>
      <w:tr w:rsidR="00366B82" w:rsidRPr="00366B82" w14:paraId="1D37C939" w14:textId="77777777" w:rsidTr="0025563E"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302F88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Прочие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9C5BBC" w14:textId="0F75CAD7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Arial" w:eastAsia="SimSun" w:hAnsi="Arial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4983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78015B" w14:textId="2E1F1CD6" w:rsidR="00366B82" w:rsidRPr="00FA55D4" w:rsidRDefault="00FA55D4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2295</w:t>
            </w:r>
          </w:p>
          <w:p w14:paraId="54D8D387" w14:textId="77777777" w:rsidR="00366B82" w:rsidRPr="00FA55D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366B82" w:rsidRPr="00366B82" w14:paraId="46CD49BF" w14:textId="77777777" w:rsidTr="0025563E">
        <w:trPr>
          <w:trHeight w:val="641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2F47C2" w14:textId="77777777" w:rsidR="00366B82" w:rsidRPr="00366B82" w:rsidRDefault="00366B82" w:rsidP="00366B82">
            <w:pPr>
              <w:spacing w:beforeAutospacing="1" w:after="200" w:afterAutospacing="1" w:line="24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366B8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Итого доходов от реализации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E08BDC" w14:textId="15F2A5D3" w:rsidR="00366B82" w:rsidRPr="00366B82" w:rsidRDefault="00FA55D4" w:rsidP="00366B82">
            <w:pPr>
              <w:keepLines/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4"/>
                <w:lang w:eastAsia="ru-RU"/>
              </w:rPr>
              <w:t>136218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623B1C" w14:textId="59C32509" w:rsidR="00366B82" w:rsidRPr="00FA55D4" w:rsidRDefault="00FA55D4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151688</w:t>
            </w:r>
          </w:p>
          <w:p w14:paraId="20826E46" w14:textId="77777777" w:rsidR="00366B82" w:rsidRPr="00FA55D4" w:rsidRDefault="00366B82" w:rsidP="003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</w:tr>
    </w:tbl>
    <w:p w14:paraId="4C9307D1" w14:textId="77777777" w:rsidR="00366B82" w:rsidRPr="00366B82" w:rsidRDefault="00366B82" w:rsidP="00366B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highlight w:val="lightGray"/>
        </w:rPr>
      </w:pPr>
    </w:p>
    <w:p w14:paraId="3F9FB830" w14:textId="77777777" w:rsidR="00366B82" w:rsidRPr="00366B82" w:rsidRDefault="00366B82" w:rsidP="00366B8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highlight w:val="lightGray"/>
        </w:rPr>
      </w:pPr>
    </w:p>
    <w:p w14:paraId="6D69EC6A" w14:textId="77777777" w:rsidR="00366B82" w:rsidRPr="00366B82" w:rsidRDefault="00366B82" w:rsidP="00366B82">
      <w:pPr>
        <w:keepNext/>
        <w:keepLines/>
        <w:spacing w:before="240" w:after="120" w:line="240" w:lineRule="auto"/>
        <w:ind w:left="510"/>
        <w:outlineLvl w:val="1"/>
        <w:rPr>
          <w:rFonts w:ascii="Times New Roman" w:eastAsia="Times New Roman" w:hAnsi="Times New Roman" w:cs="Times New Roman"/>
          <w:b/>
          <w:bCs/>
          <w:color w:val="00000A"/>
          <w:szCs w:val="26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4.10.  События после отчетной даты</w:t>
      </w:r>
    </w:p>
    <w:p w14:paraId="139F9CB1" w14:textId="2D515A88" w:rsidR="00366B82" w:rsidRDefault="00366B82" w:rsidP="00366B82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В период между отчетной датой и датой подписания бухгалтерской отчетности за отчетный год фактов хозяйственной деятельности Предприятия, которые могли оказать влияние на финансовое состояние, движение денежных средств или результаты деятельности предприятия не было.</w:t>
      </w:r>
    </w:p>
    <w:p w14:paraId="6D4AE147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4.11. Информация о связанных сторонах.</w:t>
      </w:r>
    </w:p>
    <w:p w14:paraId="6CB15CB9" w14:textId="2F8D4852" w:rsid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Связанными сторонами являются Учредитель предприятия и Руководитель предприятия. Влияния связанных сторон на искажение бухгалтерской отчетности нет.</w:t>
      </w:r>
    </w:p>
    <w:p w14:paraId="5A1C4E2D" w14:textId="77777777" w:rsidR="0071509D" w:rsidRDefault="0071509D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1833"/>
        <w:gridCol w:w="1701"/>
        <w:gridCol w:w="1502"/>
        <w:gridCol w:w="4877"/>
      </w:tblGrid>
      <w:tr w:rsidR="00A83759" w:rsidRPr="00A83759" w14:paraId="3FA24BAF" w14:textId="77777777" w:rsidTr="0071509D">
        <w:trPr>
          <w:trHeight w:val="615"/>
        </w:trPr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AEAEA"/>
            <w:vAlign w:val="center"/>
            <w:hideMark/>
          </w:tcPr>
          <w:p w14:paraId="2B434231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15EFB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b/>
                <w:bCs/>
                <w:color w:val="315EFB"/>
                <w:sz w:val="20"/>
                <w:szCs w:val="20"/>
                <w:lang w:eastAsia="ru-RU"/>
              </w:rPr>
              <w:t>Полное фирменное наимено</w:t>
            </w:r>
            <w:r w:rsidRPr="00A83759">
              <w:rPr>
                <w:rFonts w:ascii="Times New Roman" w:eastAsia="Times New Roman" w:hAnsi="Times New Roman" w:cs="Times New Roman"/>
                <w:b/>
                <w:bCs/>
                <w:color w:val="315EFB"/>
                <w:sz w:val="20"/>
                <w:szCs w:val="20"/>
                <w:lang w:eastAsia="ru-RU"/>
              </w:rPr>
              <w:softHyphen/>
              <w:t>вание или фамилия, имя, отчество связанного лица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AEAEA"/>
            <w:vAlign w:val="center"/>
            <w:hideMark/>
          </w:tcPr>
          <w:p w14:paraId="4E4F2DD0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Основание, в силу которого лицо признается связанным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AEAEA"/>
            <w:vAlign w:val="center"/>
            <w:hideMark/>
          </w:tcPr>
          <w:p w14:paraId="4E9D6080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 xml:space="preserve">Доля участия </w:t>
            </w:r>
            <w:proofErr w:type="gramStart"/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связанного  лица</w:t>
            </w:r>
            <w:proofErr w:type="gramEnd"/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 xml:space="preserve"> в уставном капитале Предприятия, %</w:t>
            </w:r>
          </w:p>
        </w:tc>
        <w:tc>
          <w:tcPr>
            <w:tcW w:w="487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EAEAEA"/>
            <w:vAlign w:val="center"/>
            <w:hideMark/>
          </w:tcPr>
          <w:p w14:paraId="068BE379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Контрагенты Предприятия, контролируемые связанным лицом</w:t>
            </w:r>
          </w:p>
        </w:tc>
      </w:tr>
      <w:tr w:rsidR="00A83759" w:rsidRPr="00A83759" w14:paraId="4531B5B4" w14:textId="77777777" w:rsidTr="0071509D">
        <w:trPr>
          <w:trHeight w:val="615"/>
        </w:trPr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E514A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15EFB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16020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14FBD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AEAEA"/>
            <w:vAlign w:val="center"/>
            <w:hideMark/>
          </w:tcPr>
          <w:p w14:paraId="4BACF4A2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Выплаты основному управленческому персоналу</w:t>
            </w:r>
          </w:p>
        </w:tc>
      </w:tr>
      <w:tr w:rsidR="00A83759" w:rsidRPr="00A83759" w14:paraId="0A4AC395" w14:textId="77777777" w:rsidTr="0071509D">
        <w:trPr>
          <w:trHeight w:val="615"/>
        </w:trPr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14A5D7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Администрация города Железногорска;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2AEEB6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Учредитель, собственник имущества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14B280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10D866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62626"/>
                <w:lang w:eastAsia="ru-RU"/>
              </w:rPr>
            </w:pPr>
            <w:r w:rsidRPr="00A83759">
              <w:rPr>
                <w:rFonts w:ascii="Arial" w:eastAsia="Times New Roman" w:hAnsi="Arial" w:cs="Arial"/>
                <w:color w:val="262626"/>
                <w:lang w:eastAsia="ru-RU"/>
              </w:rPr>
              <w:t> </w:t>
            </w:r>
          </w:p>
        </w:tc>
      </w:tr>
      <w:tr w:rsidR="00A83759" w:rsidRPr="00A83759" w14:paraId="158CD399" w14:textId="77777777" w:rsidTr="0071509D">
        <w:trPr>
          <w:trHeight w:val="615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3DEEC9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E960B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F1C1C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76183D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16"/>
                <w:szCs w:val="16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16"/>
                <w:szCs w:val="16"/>
                <w:lang w:eastAsia="ru-RU"/>
              </w:rPr>
              <w:t>346 630 122,56 – имущество, полученное предприятием в хозяйственное ведение сверх уставного капитала</w:t>
            </w:r>
          </w:p>
        </w:tc>
      </w:tr>
      <w:tr w:rsidR="00A83759" w:rsidRPr="00A83759" w14:paraId="1011AF0D" w14:textId="77777777" w:rsidTr="0071509D">
        <w:trPr>
          <w:trHeight w:val="60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9E5C96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2D5B0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C89B1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9B3373" w14:textId="77777777" w:rsidR="00A83759" w:rsidRPr="00A83759" w:rsidRDefault="00A83759" w:rsidP="00A83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837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83759" w:rsidRPr="00A83759" w14:paraId="50564643" w14:textId="77777777" w:rsidTr="0071509D">
        <w:trPr>
          <w:trHeight w:val="1036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754B42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D4EC08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Лицо осуществляет полномочия единственного исполнительного органа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6FCC92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lang w:eastAsia="ru-RU"/>
              </w:rPr>
            </w:pPr>
            <w:r w:rsidRPr="00A83759">
              <w:rPr>
                <w:rFonts w:ascii="Arial" w:eastAsia="Times New Roman" w:hAnsi="Arial" w:cs="Arial"/>
                <w:color w:val="262626"/>
                <w:lang w:eastAsia="ru-RU"/>
              </w:rPr>
              <w:t> </w:t>
            </w:r>
          </w:p>
        </w:tc>
        <w:tc>
          <w:tcPr>
            <w:tcW w:w="4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07B276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1 205 348,64- оплата по окладу и страховые взносы</w:t>
            </w:r>
          </w:p>
        </w:tc>
      </w:tr>
      <w:tr w:rsidR="00A83759" w:rsidRPr="00A83759" w14:paraId="46AE0927" w14:textId="77777777" w:rsidTr="0071509D">
        <w:trPr>
          <w:trHeight w:val="615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D259AD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Гл.инженер</w:t>
            </w:r>
            <w:proofErr w:type="spellEnd"/>
            <w:proofErr w:type="gramEnd"/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C6F373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Лицо осуществляет полномочия единственного исполнительного органа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76660E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lang w:eastAsia="ru-RU"/>
              </w:rPr>
            </w:pPr>
            <w:r w:rsidRPr="00A83759">
              <w:rPr>
                <w:rFonts w:ascii="Arial" w:eastAsia="Times New Roman" w:hAnsi="Arial" w:cs="Arial"/>
                <w:color w:val="262626"/>
                <w:lang w:eastAsia="ru-RU"/>
              </w:rPr>
              <w:t> </w:t>
            </w:r>
          </w:p>
        </w:tc>
        <w:tc>
          <w:tcPr>
            <w:tcW w:w="4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361AC6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1 049 358,74- оплата по окладу и страховые взносы</w:t>
            </w:r>
          </w:p>
        </w:tc>
      </w:tr>
      <w:tr w:rsidR="0071509D" w:rsidRPr="00A83759" w14:paraId="17F1A4AE" w14:textId="77777777" w:rsidTr="0071509D">
        <w:trPr>
          <w:trHeight w:val="1056"/>
        </w:trPr>
        <w:tc>
          <w:tcPr>
            <w:tcW w:w="18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A1F43D" w14:textId="77777777" w:rsidR="00A83759" w:rsidRPr="00A83759" w:rsidRDefault="00A83759" w:rsidP="00A83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lastRenderedPageBreak/>
              <w:t>Гл.бухгалтер</w:t>
            </w:r>
            <w:proofErr w:type="spellEnd"/>
            <w:proofErr w:type="gramEnd"/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37E2E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Лицо осуществляет полномочия единственного исполнительного органа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CA97E" w14:textId="77777777" w:rsidR="00A83759" w:rsidRPr="00A83759" w:rsidRDefault="00A83759" w:rsidP="00A837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lang w:eastAsia="ru-RU"/>
              </w:rPr>
            </w:pPr>
            <w:r w:rsidRPr="00A83759">
              <w:rPr>
                <w:rFonts w:ascii="Arial" w:eastAsia="Times New Roman" w:hAnsi="Arial" w:cs="Arial"/>
                <w:color w:val="262626"/>
                <w:lang w:eastAsia="ru-RU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EF0723" w14:textId="77777777" w:rsidR="00A83759" w:rsidRPr="00A83759" w:rsidRDefault="00A83759" w:rsidP="00A83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</w:pPr>
            <w:r w:rsidRPr="00A83759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1 027 812,47- оплата по окладу и страховые взносы</w:t>
            </w:r>
          </w:p>
        </w:tc>
      </w:tr>
    </w:tbl>
    <w:p w14:paraId="4521EBC7" w14:textId="34AD2115" w:rsidR="006F34C7" w:rsidRPr="00366B82" w:rsidRDefault="006F34C7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B3F0FD4" w14:textId="77777777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D4F2422" w14:textId="10491E76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</w:t>
      </w: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4.12. Влияние </w:t>
      </w: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COVID</w:t>
      </w: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-19 </w:t>
      </w:r>
      <w:r w:rsidR="0014133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и СВО </w:t>
      </w: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на деятельность предприятия.</w:t>
      </w:r>
    </w:p>
    <w:p w14:paraId="102A30C1" w14:textId="1DC47D0A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» относится к непрерывно-действующим организациям, в которых невозможна приостановка деятельности по производственно-техническим условиям. Работники предприятия не переводились на дистанционную (удаленную) работу по инициативе работодателя в 202</w:t>
      </w:r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>2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г., меры по </w:t>
      </w:r>
      <w:proofErr w:type="gram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не распространению</w:t>
      </w:r>
      <w:proofErr w:type="gram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вирусной инфекции соблюдались.</w:t>
      </w:r>
      <w:r w:rsidR="0014133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141332" w:rsidRPr="00141332">
        <w:rPr>
          <w:rFonts w:ascii="Times New Roman" w:eastAsia="Times New Roman" w:hAnsi="Times New Roman" w:cs="Times New Roman"/>
          <w:color w:val="00000A"/>
          <w:sz w:val="24"/>
          <w:szCs w:val="24"/>
        </w:rPr>
        <w:t>Сложившаяся геополитическая ситуация (специальная военная операция, международные санкции и т.д.), не оказали существенного негативного влияния на возможность Предприятия осуществлять свою деятельность в обозримом будущем (как минимум, 12 месяцев после отчетной даты)».</w:t>
      </w:r>
    </w:p>
    <w:p w14:paraId="3D9D0E17" w14:textId="77777777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</w:t>
      </w:r>
    </w:p>
    <w:p w14:paraId="4D32681D" w14:textId="77777777" w:rsidR="00366B82" w:rsidRP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</w:t>
      </w: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4.13. Информация по прекращению деятельности.</w:t>
      </w:r>
    </w:p>
    <w:p w14:paraId="21D0FF9F" w14:textId="77777777" w:rsidR="00366B82" w:rsidRP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</w:t>
      </w: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МУП «</w:t>
      </w:r>
      <w:proofErr w:type="spellStart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имеет все возможности для продолжения эффективной деятельности. Чистые активы предприятия имеют положительный показатель и превышают уставный капитал. </w:t>
      </w:r>
    </w:p>
    <w:p w14:paraId="69EB3D7E" w14:textId="7CF75031" w:rsidR="00366B82" w:rsidRDefault="00366B82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6CC733E" w14:textId="77777777" w:rsidR="0071509D" w:rsidRPr="00366B82" w:rsidRDefault="0071509D" w:rsidP="00366B82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6DB0DAC" w14:textId="19382012" w:rsidR="00366B82" w:rsidRDefault="00366B82" w:rsidP="00366B8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Директор МУП </w:t>
      </w:r>
      <w:proofErr w:type="spellStart"/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>Горэлектросети</w:t>
      </w:r>
      <w:proofErr w:type="spellEnd"/>
      <w:r w:rsidRPr="00366B8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                                 </w:t>
      </w:r>
      <w:proofErr w:type="spellStart"/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>Прядун</w:t>
      </w:r>
      <w:proofErr w:type="spellEnd"/>
      <w:r w:rsidR="00FA55D4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И.В.</w:t>
      </w:r>
    </w:p>
    <w:p w14:paraId="193313A8" w14:textId="5FC644C2" w:rsidR="0071509D" w:rsidRPr="00366B82" w:rsidRDefault="0071509D" w:rsidP="00366B82">
      <w:pPr>
        <w:spacing w:after="120" w:line="240" w:lineRule="auto"/>
        <w:jc w:val="both"/>
        <w:rPr>
          <w:rFonts w:eastAsia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17 февраля 2022года</w:t>
      </w:r>
    </w:p>
    <w:p w14:paraId="14C67795" w14:textId="3B3C73ED" w:rsidR="00545491" w:rsidRDefault="00545491"/>
    <w:sectPr w:rsidR="00545491" w:rsidSect="0025563E">
      <w:footerReference w:type="default" r:id="rId8"/>
      <w:pgSz w:w="11906" w:h="16838"/>
      <w:pgMar w:top="567" w:right="566" w:bottom="766" w:left="1560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5C12B" w14:textId="77777777" w:rsidR="00076390" w:rsidRDefault="00076390">
      <w:pPr>
        <w:spacing w:after="0" w:line="240" w:lineRule="auto"/>
      </w:pPr>
      <w:r>
        <w:separator/>
      </w:r>
    </w:p>
  </w:endnote>
  <w:endnote w:type="continuationSeparator" w:id="0">
    <w:p w14:paraId="2B93159E" w14:textId="77777777" w:rsidR="00076390" w:rsidRDefault="0007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F35F7" w14:textId="77777777" w:rsidR="00141332" w:rsidRDefault="00141332">
    <w:pPr>
      <w:pStyle w:val="18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3F60E9D" w14:textId="77777777" w:rsidR="00141332" w:rsidRDefault="00141332">
    <w:pPr>
      <w:pStyle w:val="18"/>
      <w:jc w:val="center"/>
      <w:rPr>
        <w:rFonts w:ascii="Times New Roman" w:hAnsi="Times New Roman"/>
      </w:rPr>
    </w:pPr>
  </w:p>
  <w:p w14:paraId="619B5441" w14:textId="77777777" w:rsidR="00141332" w:rsidRDefault="00141332">
    <w:pPr>
      <w:pStyle w:val="1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0F3AF" w14:textId="77777777" w:rsidR="00076390" w:rsidRDefault="00076390">
      <w:pPr>
        <w:spacing w:after="0" w:line="240" w:lineRule="auto"/>
      </w:pPr>
      <w:r>
        <w:separator/>
      </w:r>
    </w:p>
  </w:footnote>
  <w:footnote w:type="continuationSeparator" w:id="0">
    <w:p w14:paraId="4E470E11" w14:textId="77777777" w:rsidR="00076390" w:rsidRDefault="00076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569D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B91FE9"/>
    <w:multiLevelType w:val="hybridMultilevel"/>
    <w:tmpl w:val="BBDEA4FA"/>
    <w:lvl w:ilvl="0" w:tplc="04190001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A6122AC"/>
    <w:multiLevelType w:val="hybridMultilevel"/>
    <w:tmpl w:val="17B24F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7118F8"/>
    <w:multiLevelType w:val="hybridMultilevel"/>
    <w:tmpl w:val="11A41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A10E28"/>
    <w:multiLevelType w:val="multilevel"/>
    <w:tmpl w:val="B2226C1A"/>
    <w:lvl w:ilvl="0">
      <w:start w:val="3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CC76E8B"/>
    <w:multiLevelType w:val="hybridMultilevel"/>
    <w:tmpl w:val="4732CB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B5075"/>
    <w:multiLevelType w:val="multilevel"/>
    <w:tmpl w:val="9FF047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E943AB"/>
    <w:multiLevelType w:val="hybridMultilevel"/>
    <w:tmpl w:val="522001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55153B4E"/>
    <w:multiLevelType w:val="multilevel"/>
    <w:tmpl w:val="E91A43B4"/>
    <w:lvl w:ilvl="0">
      <w:start w:val="1"/>
      <w:numFmt w:val="decimal"/>
      <w:pStyle w:val="11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4"/>
      </w:rPr>
    </w:lvl>
    <w:lvl w:ilvl="1">
      <w:start w:val="1"/>
      <w:numFmt w:val="decimal"/>
      <w:pStyle w:val="21"/>
      <w:lvlText w:val="%1.%2."/>
      <w:lvlJc w:val="left"/>
      <w:pPr>
        <w:tabs>
          <w:tab w:val="num" w:pos="690"/>
        </w:tabs>
        <w:ind w:left="690" w:hanging="510"/>
      </w:pPr>
      <w:rPr>
        <w:rFonts w:cs="Times New Roman"/>
        <w:b/>
        <w:i w:val="0"/>
        <w:sz w:val="24"/>
        <w:szCs w:val="24"/>
        <w:u w:val="none"/>
      </w:rPr>
    </w:lvl>
    <w:lvl w:ilvl="2">
      <w:start w:val="1"/>
      <w:numFmt w:val="decimal"/>
      <w:pStyle w:val="31"/>
      <w:lvlText w:val="%1.%2.%3."/>
      <w:lvlJc w:val="left"/>
      <w:pPr>
        <w:tabs>
          <w:tab w:val="num" w:pos="510"/>
        </w:tabs>
        <w:ind w:left="1021" w:hanging="1021"/>
      </w:pPr>
      <w:rPr>
        <w:rFonts w:cs="Times New Roman"/>
        <w:b w:val="0"/>
        <w:i/>
        <w:sz w:val="22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20"/>
        </w:tabs>
        <w:ind w:left="0" w:hanging="9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5D84628A"/>
    <w:multiLevelType w:val="multilevel"/>
    <w:tmpl w:val="2D38311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10"/>
      </w:pPr>
      <w:rPr>
        <w:rFonts w:cs="Times New Roman"/>
        <w:b/>
        <w:i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510"/>
        </w:tabs>
        <w:ind w:left="1021" w:hanging="1021"/>
      </w:pPr>
      <w:rPr>
        <w:rFonts w:cs="Times New Roman"/>
        <w:b w:val="0"/>
        <w:i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82"/>
    <w:rsid w:val="000417FF"/>
    <w:rsid w:val="00076390"/>
    <w:rsid w:val="00106628"/>
    <w:rsid w:val="00132C26"/>
    <w:rsid w:val="00141332"/>
    <w:rsid w:val="0025563E"/>
    <w:rsid w:val="00294078"/>
    <w:rsid w:val="00352957"/>
    <w:rsid w:val="00366B82"/>
    <w:rsid w:val="004165B5"/>
    <w:rsid w:val="004C7F79"/>
    <w:rsid w:val="00545491"/>
    <w:rsid w:val="00577CC5"/>
    <w:rsid w:val="005B6805"/>
    <w:rsid w:val="00626635"/>
    <w:rsid w:val="006F34C7"/>
    <w:rsid w:val="0071509D"/>
    <w:rsid w:val="00726DBA"/>
    <w:rsid w:val="0073379E"/>
    <w:rsid w:val="0076318E"/>
    <w:rsid w:val="0079468D"/>
    <w:rsid w:val="007953B4"/>
    <w:rsid w:val="007F0E1E"/>
    <w:rsid w:val="008B504A"/>
    <w:rsid w:val="00A83759"/>
    <w:rsid w:val="00AD5138"/>
    <w:rsid w:val="00B358D2"/>
    <w:rsid w:val="00B367C5"/>
    <w:rsid w:val="00B93E28"/>
    <w:rsid w:val="00BB492C"/>
    <w:rsid w:val="00BC0AB9"/>
    <w:rsid w:val="00C4376C"/>
    <w:rsid w:val="00CA2217"/>
    <w:rsid w:val="00CA312E"/>
    <w:rsid w:val="00D12EF4"/>
    <w:rsid w:val="00D31B33"/>
    <w:rsid w:val="00EB4551"/>
    <w:rsid w:val="00ED2EB4"/>
    <w:rsid w:val="00EE7C1A"/>
    <w:rsid w:val="00F86996"/>
    <w:rsid w:val="00F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5C6A"/>
  <w15:chartTrackingRefBased/>
  <w15:docId w15:val="{517C1B60-F38E-48CA-BD4D-F89310ED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366B82"/>
  </w:style>
  <w:style w:type="paragraph" w:customStyle="1" w:styleId="11">
    <w:name w:val="Заголовок 11"/>
    <w:basedOn w:val="a0"/>
    <w:link w:val="10"/>
    <w:uiPriority w:val="99"/>
    <w:qFormat/>
    <w:rsid w:val="00366B82"/>
    <w:pPr>
      <w:keepNext/>
      <w:keepLines/>
      <w:numPr>
        <w:numId w:val="1"/>
      </w:numPr>
      <w:spacing w:before="48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A"/>
      <w:szCs w:val="28"/>
    </w:rPr>
  </w:style>
  <w:style w:type="paragraph" w:customStyle="1" w:styleId="21">
    <w:name w:val="Заголовок 21"/>
    <w:basedOn w:val="a0"/>
    <w:uiPriority w:val="99"/>
    <w:qFormat/>
    <w:rsid w:val="00366B82"/>
    <w:pPr>
      <w:keepNext/>
      <w:keepLines/>
      <w:numPr>
        <w:ilvl w:val="1"/>
        <w:numId w:val="1"/>
      </w:numPr>
      <w:tabs>
        <w:tab w:val="left" w:pos="510"/>
      </w:tabs>
      <w:spacing w:before="240" w:after="120" w:line="240" w:lineRule="auto"/>
      <w:ind w:left="510" w:firstLine="0"/>
      <w:outlineLvl w:val="1"/>
    </w:pPr>
    <w:rPr>
      <w:rFonts w:ascii="Times New Roman" w:eastAsia="Times New Roman" w:hAnsi="Times New Roman" w:cs="Times New Roman"/>
      <w:b/>
      <w:bCs/>
      <w:color w:val="00000A"/>
      <w:szCs w:val="26"/>
    </w:rPr>
  </w:style>
  <w:style w:type="paragraph" w:customStyle="1" w:styleId="31">
    <w:name w:val="Заголовок 31"/>
    <w:basedOn w:val="a0"/>
    <w:link w:val="3"/>
    <w:uiPriority w:val="99"/>
    <w:qFormat/>
    <w:rsid w:val="00366B82"/>
    <w:pPr>
      <w:keepNext/>
      <w:keepLines/>
      <w:numPr>
        <w:ilvl w:val="2"/>
        <w:numId w:val="1"/>
      </w:numPr>
      <w:spacing w:before="240" w:after="120" w:line="276" w:lineRule="auto"/>
      <w:outlineLvl w:val="2"/>
    </w:pPr>
    <w:rPr>
      <w:rFonts w:ascii="Times New Roman" w:eastAsia="Times New Roman" w:hAnsi="Times New Roman" w:cs="Times New Roman"/>
      <w:bCs/>
      <w:i/>
      <w:color w:val="00000A"/>
    </w:rPr>
  </w:style>
  <w:style w:type="paragraph" w:customStyle="1" w:styleId="41">
    <w:name w:val="Заголовок 41"/>
    <w:basedOn w:val="51"/>
    <w:link w:val="4"/>
    <w:uiPriority w:val="99"/>
    <w:qFormat/>
    <w:rsid w:val="00366B82"/>
    <w:pPr>
      <w:keepLines w:val="0"/>
      <w:numPr>
        <w:ilvl w:val="3"/>
        <w:numId w:val="1"/>
      </w:numPr>
      <w:spacing w:before="400" w:after="120" w:line="280" w:lineRule="exact"/>
      <w:outlineLvl w:val="3"/>
    </w:pPr>
    <w:rPr>
      <w:rFonts w:ascii="Times New Roman" w:hAnsi="Times New Roman"/>
      <w:b/>
      <w:i/>
      <w:color w:val="00000A"/>
      <w:sz w:val="24"/>
      <w:szCs w:val="20"/>
      <w:lang w:val="en-US"/>
    </w:rPr>
  </w:style>
  <w:style w:type="paragraph" w:customStyle="1" w:styleId="51">
    <w:name w:val="Заголовок 51"/>
    <w:basedOn w:val="a0"/>
    <w:link w:val="5"/>
    <w:uiPriority w:val="99"/>
    <w:qFormat/>
    <w:rsid w:val="00366B82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0"/>
    <w:link w:val="6"/>
    <w:uiPriority w:val="9"/>
    <w:qFormat/>
    <w:rsid w:val="00366B82"/>
    <w:pPr>
      <w:spacing w:before="240" w:after="60" w:line="276" w:lineRule="auto"/>
      <w:outlineLvl w:val="5"/>
    </w:pPr>
    <w:rPr>
      <w:rFonts w:eastAsia="Times New Roman" w:cs="Times New Roman"/>
      <w:b/>
      <w:bCs/>
      <w:color w:val="00000A"/>
    </w:rPr>
  </w:style>
  <w:style w:type="paragraph" w:customStyle="1" w:styleId="71">
    <w:name w:val="Заголовок 71"/>
    <w:basedOn w:val="a0"/>
    <w:link w:val="7"/>
    <w:uiPriority w:val="9"/>
    <w:qFormat/>
    <w:rsid w:val="00366B82"/>
    <w:pPr>
      <w:spacing w:before="240" w:after="60" w:line="276" w:lineRule="auto"/>
      <w:outlineLvl w:val="6"/>
    </w:pPr>
    <w:rPr>
      <w:rFonts w:eastAsia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1"/>
    <w:link w:val="11"/>
    <w:uiPriority w:val="99"/>
    <w:qFormat/>
    <w:rsid w:val="00366B82"/>
    <w:rPr>
      <w:rFonts w:ascii="Times New Roman" w:eastAsia="Times New Roman" w:hAnsi="Times New Roman" w:cs="Times New Roman"/>
      <w:b/>
      <w:bCs/>
      <w:color w:val="00000A"/>
      <w:szCs w:val="28"/>
    </w:rPr>
  </w:style>
  <w:style w:type="character" w:customStyle="1" w:styleId="2">
    <w:name w:val="Заголовок 2 Знак"/>
    <w:basedOn w:val="a1"/>
    <w:uiPriority w:val="99"/>
    <w:qFormat/>
    <w:rsid w:val="00366B82"/>
    <w:rPr>
      <w:rFonts w:ascii="Times New Roman" w:eastAsia="Times New Roman" w:hAnsi="Times New Roman" w:cs="Times New Roman"/>
      <w:b/>
      <w:bCs/>
      <w:szCs w:val="26"/>
    </w:rPr>
  </w:style>
  <w:style w:type="character" w:customStyle="1" w:styleId="3">
    <w:name w:val="Заголовок 3 Знак"/>
    <w:basedOn w:val="a1"/>
    <w:link w:val="31"/>
    <w:uiPriority w:val="99"/>
    <w:qFormat/>
    <w:rsid w:val="00366B82"/>
    <w:rPr>
      <w:rFonts w:ascii="Times New Roman" w:eastAsia="Times New Roman" w:hAnsi="Times New Roman" w:cs="Times New Roman"/>
      <w:bCs/>
      <w:i/>
      <w:color w:val="00000A"/>
    </w:rPr>
  </w:style>
  <w:style w:type="character" w:customStyle="1" w:styleId="4">
    <w:name w:val="Заголовок 4 Знак"/>
    <w:basedOn w:val="a1"/>
    <w:link w:val="41"/>
    <w:uiPriority w:val="99"/>
    <w:qFormat/>
    <w:rsid w:val="00366B82"/>
    <w:rPr>
      <w:rFonts w:ascii="Times New Roman" w:eastAsia="Times New Roman" w:hAnsi="Times New Roman" w:cs="Times New Roman"/>
      <w:b/>
      <w:i/>
      <w:color w:val="00000A"/>
      <w:sz w:val="24"/>
      <w:szCs w:val="20"/>
      <w:lang w:val="en-US"/>
    </w:rPr>
  </w:style>
  <w:style w:type="character" w:customStyle="1" w:styleId="5">
    <w:name w:val="Заголовок 5 Знак"/>
    <w:basedOn w:val="a1"/>
    <w:link w:val="51"/>
    <w:uiPriority w:val="99"/>
    <w:qFormat/>
    <w:rsid w:val="00366B82"/>
    <w:rPr>
      <w:rFonts w:ascii="Cambria" w:eastAsia="Times New Roman" w:hAnsi="Cambria" w:cs="Times New Roman"/>
      <w:color w:val="243F60"/>
    </w:rPr>
  </w:style>
  <w:style w:type="character" w:customStyle="1" w:styleId="6">
    <w:name w:val="Заголовок 6 Знак"/>
    <w:basedOn w:val="a1"/>
    <w:link w:val="61"/>
    <w:uiPriority w:val="9"/>
    <w:qFormat/>
    <w:rsid w:val="00366B82"/>
    <w:rPr>
      <w:rFonts w:eastAsia="Times New Roman" w:cs="Times New Roman"/>
      <w:b/>
      <w:bCs/>
      <w:color w:val="00000A"/>
    </w:rPr>
  </w:style>
  <w:style w:type="character" w:customStyle="1" w:styleId="7">
    <w:name w:val="Заголовок 7 Знак"/>
    <w:basedOn w:val="a1"/>
    <w:link w:val="71"/>
    <w:uiPriority w:val="9"/>
    <w:qFormat/>
    <w:rsid w:val="00366B82"/>
    <w:rPr>
      <w:rFonts w:eastAsia="Times New Roman" w:cs="Times New Roman"/>
      <w:color w:val="00000A"/>
      <w:sz w:val="24"/>
      <w:szCs w:val="24"/>
    </w:rPr>
  </w:style>
  <w:style w:type="character" w:customStyle="1" w:styleId="a4">
    <w:name w:val="Основной текст Знак"/>
    <w:basedOn w:val="a1"/>
    <w:uiPriority w:val="99"/>
    <w:qFormat/>
    <w:rsid w:val="00366B82"/>
    <w:rPr>
      <w:rFonts w:ascii="Times New Roman" w:eastAsia="Times New Roman" w:hAnsi="Times New Roman" w:cs="Times New Roman"/>
      <w:szCs w:val="20"/>
    </w:rPr>
  </w:style>
  <w:style w:type="character" w:customStyle="1" w:styleId="a5">
    <w:name w:val="Текст сноски Знак"/>
    <w:basedOn w:val="a1"/>
    <w:uiPriority w:val="99"/>
    <w:qFormat/>
    <w:rsid w:val="00366B82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qFormat/>
    <w:rsid w:val="00366B82"/>
    <w:rPr>
      <w:rFonts w:cs="Times New Roman"/>
      <w:vertAlign w:val="superscript"/>
    </w:rPr>
  </w:style>
  <w:style w:type="character" w:customStyle="1" w:styleId="a7">
    <w:name w:val="Верхний колонтитул Знак"/>
    <w:basedOn w:val="a1"/>
    <w:uiPriority w:val="99"/>
    <w:qFormat/>
    <w:rsid w:val="00366B82"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1"/>
    <w:uiPriority w:val="99"/>
    <w:qFormat/>
    <w:rsid w:val="00366B82"/>
    <w:rPr>
      <w:rFonts w:ascii="Calibri" w:eastAsia="Times New Roman" w:hAnsi="Calibri" w:cs="Times New Roman"/>
    </w:rPr>
  </w:style>
  <w:style w:type="character" w:customStyle="1" w:styleId="a9">
    <w:name w:val="Текст выноски Знак"/>
    <w:basedOn w:val="a1"/>
    <w:uiPriority w:val="99"/>
    <w:semiHidden/>
    <w:qFormat/>
    <w:rsid w:val="00366B82"/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концевой сноски Знак"/>
    <w:basedOn w:val="a1"/>
    <w:uiPriority w:val="99"/>
    <w:semiHidden/>
    <w:qFormat/>
    <w:rsid w:val="00366B82"/>
    <w:rPr>
      <w:rFonts w:ascii="Calibri" w:eastAsia="Times New Roman" w:hAnsi="Calibri" w:cs="Times New Roman"/>
      <w:sz w:val="20"/>
      <w:szCs w:val="20"/>
    </w:rPr>
  </w:style>
  <w:style w:type="character" w:styleId="ab">
    <w:name w:val="endnote reference"/>
    <w:basedOn w:val="a1"/>
    <w:uiPriority w:val="99"/>
    <w:semiHidden/>
    <w:qFormat/>
    <w:rsid w:val="00366B82"/>
    <w:rPr>
      <w:rFonts w:cs="Times New Roman"/>
      <w:vertAlign w:val="superscript"/>
    </w:rPr>
  </w:style>
  <w:style w:type="character" w:customStyle="1" w:styleId="ac">
    <w:name w:val="Схема документа Знак"/>
    <w:basedOn w:val="a1"/>
    <w:uiPriority w:val="99"/>
    <w:semiHidden/>
    <w:qFormat/>
    <w:rsid w:val="00366B82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0">
    <w:name w:val="Основной текст 2 Знак"/>
    <w:basedOn w:val="a1"/>
    <w:link w:val="22"/>
    <w:uiPriority w:val="99"/>
    <w:qFormat/>
    <w:rsid w:val="00366B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basedOn w:val="a1"/>
    <w:qFormat/>
    <w:rsid w:val="00366B82"/>
    <w:rPr>
      <w:rFonts w:ascii="Cambria" w:eastAsia="Times New Roman" w:hAnsi="Cambria" w:cs="Times New Roman"/>
      <w:b/>
      <w:bCs/>
      <w:sz w:val="32"/>
      <w:szCs w:val="32"/>
    </w:rPr>
  </w:style>
  <w:style w:type="character" w:styleId="ae">
    <w:name w:val="Emphasis"/>
    <w:basedOn w:val="a1"/>
    <w:qFormat/>
    <w:rsid w:val="00366B82"/>
    <w:rPr>
      <w:i/>
      <w:iCs/>
    </w:rPr>
  </w:style>
  <w:style w:type="character" w:customStyle="1" w:styleId="ListLabel1">
    <w:name w:val="ListLabel 1"/>
    <w:qFormat/>
    <w:rsid w:val="00366B82"/>
    <w:rPr>
      <w:rFonts w:cs="Times New Roman"/>
    </w:rPr>
  </w:style>
  <w:style w:type="character" w:customStyle="1" w:styleId="ListLabel2">
    <w:name w:val="ListLabel 2"/>
    <w:qFormat/>
    <w:rsid w:val="00366B82"/>
    <w:rPr>
      <w:rFonts w:cs="Times New Roman"/>
    </w:rPr>
  </w:style>
  <w:style w:type="character" w:customStyle="1" w:styleId="ListLabel3">
    <w:name w:val="ListLabel 3"/>
    <w:qFormat/>
    <w:rsid w:val="00366B82"/>
    <w:rPr>
      <w:rFonts w:cs="Times New Roman"/>
    </w:rPr>
  </w:style>
  <w:style w:type="character" w:customStyle="1" w:styleId="ListLabel4">
    <w:name w:val="ListLabel 4"/>
    <w:qFormat/>
    <w:rsid w:val="00366B82"/>
    <w:rPr>
      <w:rFonts w:cs="Times New Roman"/>
    </w:rPr>
  </w:style>
  <w:style w:type="character" w:customStyle="1" w:styleId="ListLabel5">
    <w:name w:val="ListLabel 5"/>
    <w:qFormat/>
    <w:rsid w:val="00366B82"/>
    <w:rPr>
      <w:rFonts w:cs="Times New Roman"/>
    </w:rPr>
  </w:style>
  <w:style w:type="character" w:customStyle="1" w:styleId="ListLabel6">
    <w:name w:val="ListLabel 6"/>
    <w:qFormat/>
    <w:rsid w:val="00366B82"/>
    <w:rPr>
      <w:rFonts w:cs="Times New Roman"/>
    </w:rPr>
  </w:style>
  <w:style w:type="character" w:customStyle="1" w:styleId="ListLabel7">
    <w:name w:val="ListLabel 7"/>
    <w:qFormat/>
    <w:rsid w:val="00366B82"/>
    <w:rPr>
      <w:rFonts w:cs="Times New Roman"/>
    </w:rPr>
  </w:style>
  <w:style w:type="character" w:customStyle="1" w:styleId="ListLabel8">
    <w:name w:val="ListLabel 8"/>
    <w:qFormat/>
    <w:rsid w:val="00366B82"/>
    <w:rPr>
      <w:rFonts w:cs="Times New Roman"/>
    </w:rPr>
  </w:style>
  <w:style w:type="character" w:customStyle="1" w:styleId="ListLabel9">
    <w:name w:val="ListLabel 9"/>
    <w:qFormat/>
    <w:rsid w:val="00366B82"/>
    <w:rPr>
      <w:rFonts w:cs="Times New Roman"/>
    </w:rPr>
  </w:style>
  <w:style w:type="character" w:customStyle="1" w:styleId="ListLabel10">
    <w:name w:val="ListLabel 10"/>
    <w:qFormat/>
    <w:rsid w:val="00366B82"/>
    <w:rPr>
      <w:rFonts w:cs="Times New Roman"/>
      <w:b/>
      <w:i w:val="0"/>
      <w:sz w:val="22"/>
    </w:rPr>
  </w:style>
  <w:style w:type="character" w:customStyle="1" w:styleId="ListLabel11">
    <w:name w:val="ListLabel 11"/>
    <w:qFormat/>
    <w:rsid w:val="00366B82"/>
    <w:rPr>
      <w:rFonts w:cs="Times New Roman"/>
      <w:b/>
      <w:i w:val="0"/>
      <w:sz w:val="24"/>
      <w:szCs w:val="24"/>
      <w:u w:val="none"/>
    </w:rPr>
  </w:style>
  <w:style w:type="character" w:customStyle="1" w:styleId="ListLabel12">
    <w:name w:val="ListLabel 12"/>
    <w:qFormat/>
    <w:rsid w:val="00366B82"/>
    <w:rPr>
      <w:rFonts w:cs="Times New Roman"/>
      <w:b w:val="0"/>
      <w:i/>
      <w:sz w:val="22"/>
    </w:rPr>
  </w:style>
  <w:style w:type="character" w:customStyle="1" w:styleId="ListLabel13">
    <w:name w:val="ListLabel 13"/>
    <w:qFormat/>
    <w:rsid w:val="00366B82"/>
    <w:rPr>
      <w:rFonts w:cs="Times New Roman"/>
    </w:rPr>
  </w:style>
  <w:style w:type="character" w:customStyle="1" w:styleId="ListLabel14">
    <w:name w:val="ListLabel 14"/>
    <w:qFormat/>
    <w:rsid w:val="00366B82"/>
    <w:rPr>
      <w:rFonts w:cs="Times New Roman"/>
    </w:rPr>
  </w:style>
  <w:style w:type="character" w:customStyle="1" w:styleId="ListLabel15">
    <w:name w:val="ListLabel 15"/>
    <w:qFormat/>
    <w:rsid w:val="00366B82"/>
    <w:rPr>
      <w:rFonts w:cs="Times New Roman"/>
    </w:rPr>
  </w:style>
  <w:style w:type="character" w:customStyle="1" w:styleId="ListLabel16">
    <w:name w:val="ListLabel 16"/>
    <w:qFormat/>
    <w:rsid w:val="00366B82"/>
    <w:rPr>
      <w:rFonts w:cs="Times New Roman"/>
    </w:rPr>
  </w:style>
  <w:style w:type="character" w:customStyle="1" w:styleId="ListLabel17">
    <w:name w:val="ListLabel 17"/>
    <w:qFormat/>
    <w:rsid w:val="00366B82"/>
    <w:rPr>
      <w:rFonts w:cs="Times New Roman"/>
    </w:rPr>
  </w:style>
  <w:style w:type="character" w:customStyle="1" w:styleId="ListLabel18">
    <w:name w:val="ListLabel 18"/>
    <w:qFormat/>
    <w:rsid w:val="00366B82"/>
    <w:rPr>
      <w:rFonts w:cs="Times New Roman"/>
    </w:rPr>
  </w:style>
  <w:style w:type="character" w:customStyle="1" w:styleId="ListLabel19">
    <w:name w:val="ListLabel 19"/>
    <w:qFormat/>
    <w:rsid w:val="00366B82"/>
    <w:rPr>
      <w:color w:val="00000A"/>
      <w:sz w:val="22"/>
    </w:rPr>
  </w:style>
  <w:style w:type="character" w:customStyle="1" w:styleId="ListLabel20">
    <w:name w:val="ListLabel 20"/>
    <w:qFormat/>
    <w:rsid w:val="00366B82"/>
    <w:rPr>
      <w:rFonts w:cs="Times New Roman"/>
    </w:rPr>
  </w:style>
  <w:style w:type="character" w:customStyle="1" w:styleId="ListLabel21">
    <w:name w:val="ListLabel 21"/>
    <w:qFormat/>
    <w:rsid w:val="00366B82"/>
    <w:rPr>
      <w:color w:val="00000A"/>
      <w:sz w:val="22"/>
    </w:rPr>
  </w:style>
  <w:style w:type="character" w:customStyle="1" w:styleId="ListLabel22">
    <w:name w:val="ListLabel 22"/>
    <w:qFormat/>
    <w:rsid w:val="00366B82"/>
    <w:rPr>
      <w:color w:val="00000A"/>
      <w:sz w:val="22"/>
    </w:rPr>
  </w:style>
  <w:style w:type="character" w:customStyle="1" w:styleId="ListLabel23">
    <w:name w:val="ListLabel 23"/>
    <w:qFormat/>
    <w:rsid w:val="00366B82"/>
    <w:rPr>
      <w:rFonts w:cs="Times New Roman"/>
    </w:rPr>
  </w:style>
  <w:style w:type="character" w:customStyle="1" w:styleId="ListLabel24">
    <w:name w:val="ListLabel 24"/>
    <w:qFormat/>
    <w:rsid w:val="00366B82"/>
    <w:rPr>
      <w:rFonts w:cs="Times New Roman"/>
    </w:rPr>
  </w:style>
  <w:style w:type="character" w:customStyle="1" w:styleId="ListLabel25">
    <w:name w:val="ListLabel 25"/>
    <w:qFormat/>
    <w:rsid w:val="00366B82"/>
    <w:rPr>
      <w:rFonts w:cs="Times New Roman"/>
    </w:rPr>
  </w:style>
  <w:style w:type="character" w:customStyle="1" w:styleId="ListLabel26">
    <w:name w:val="ListLabel 26"/>
    <w:qFormat/>
    <w:rsid w:val="00366B82"/>
    <w:rPr>
      <w:rFonts w:cs="Times New Roman"/>
    </w:rPr>
  </w:style>
  <w:style w:type="character" w:customStyle="1" w:styleId="ListLabel27">
    <w:name w:val="ListLabel 27"/>
    <w:qFormat/>
    <w:rsid w:val="00366B82"/>
    <w:rPr>
      <w:rFonts w:cs="Times New Roman"/>
    </w:rPr>
  </w:style>
  <w:style w:type="character" w:customStyle="1" w:styleId="ListLabel28">
    <w:name w:val="ListLabel 28"/>
    <w:qFormat/>
    <w:rsid w:val="00366B82"/>
    <w:rPr>
      <w:rFonts w:cs="Times New Roman"/>
    </w:rPr>
  </w:style>
  <w:style w:type="character" w:customStyle="1" w:styleId="ListLabel29">
    <w:name w:val="ListLabel 29"/>
    <w:qFormat/>
    <w:rsid w:val="00366B82"/>
    <w:rPr>
      <w:rFonts w:cs="Times New Roman"/>
    </w:rPr>
  </w:style>
  <w:style w:type="character" w:customStyle="1" w:styleId="ListLabel30">
    <w:name w:val="ListLabel 30"/>
    <w:qFormat/>
    <w:rsid w:val="00366B82"/>
    <w:rPr>
      <w:color w:val="00000A"/>
      <w:sz w:val="22"/>
    </w:rPr>
  </w:style>
  <w:style w:type="character" w:customStyle="1" w:styleId="ListLabel31">
    <w:name w:val="ListLabel 31"/>
    <w:qFormat/>
    <w:rsid w:val="00366B82"/>
    <w:rPr>
      <w:color w:val="00000A"/>
      <w:sz w:val="22"/>
    </w:rPr>
  </w:style>
  <w:style w:type="character" w:customStyle="1" w:styleId="ListLabel32">
    <w:name w:val="ListLabel 32"/>
    <w:qFormat/>
    <w:rsid w:val="00366B82"/>
    <w:rPr>
      <w:rFonts w:cs="Times New Roman"/>
    </w:rPr>
  </w:style>
  <w:style w:type="character" w:customStyle="1" w:styleId="ListLabel33">
    <w:name w:val="ListLabel 33"/>
    <w:qFormat/>
    <w:rsid w:val="00366B82"/>
    <w:rPr>
      <w:rFonts w:cs="Times New Roman"/>
    </w:rPr>
  </w:style>
  <w:style w:type="character" w:customStyle="1" w:styleId="ListLabel34">
    <w:name w:val="ListLabel 34"/>
    <w:qFormat/>
    <w:rsid w:val="00366B82"/>
    <w:rPr>
      <w:rFonts w:cs="Times New Roman"/>
    </w:rPr>
  </w:style>
  <w:style w:type="character" w:customStyle="1" w:styleId="ListLabel35">
    <w:name w:val="ListLabel 35"/>
    <w:qFormat/>
    <w:rsid w:val="00366B82"/>
    <w:rPr>
      <w:rFonts w:cs="Times New Roman"/>
    </w:rPr>
  </w:style>
  <w:style w:type="character" w:customStyle="1" w:styleId="ListLabel36">
    <w:name w:val="ListLabel 36"/>
    <w:qFormat/>
    <w:rsid w:val="00366B82"/>
    <w:rPr>
      <w:rFonts w:cs="Times New Roman"/>
    </w:rPr>
  </w:style>
  <w:style w:type="character" w:customStyle="1" w:styleId="ListLabel37">
    <w:name w:val="ListLabel 37"/>
    <w:qFormat/>
    <w:rsid w:val="00366B82"/>
    <w:rPr>
      <w:rFonts w:cs="Times New Roman"/>
    </w:rPr>
  </w:style>
  <w:style w:type="character" w:customStyle="1" w:styleId="ListLabel38">
    <w:name w:val="ListLabel 38"/>
    <w:qFormat/>
    <w:rsid w:val="00366B82"/>
    <w:rPr>
      <w:color w:val="00000A"/>
      <w:sz w:val="22"/>
    </w:rPr>
  </w:style>
  <w:style w:type="character" w:customStyle="1" w:styleId="ListLabel39">
    <w:name w:val="ListLabel 39"/>
    <w:qFormat/>
    <w:rsid w:val="00366B82"/>
    <w:rPr>
      <w:color w:val="00000A"/>
      <w:sz w:val="22"/>
    </w:rPr>
  </w:style>
  <w:style w:type="character" w:customStyle="1" w:styleId="-">
    <w:name w:val="Интернет-ссылка"/>
    <w:rsid w:val="00366B82"/>
    <w:rPr>
      <w:color w:val="000080"/>
      <w:u w:val="single"/>
    </w:rPr>
  </w:style>
  <w:style w:type="character" w:customStyle="1" w:styleId="ListLabel40">
    <w:name w:val="ListLabel 40"/>
    <w:qFormat/>
    <w:rsid w:val="00366B82"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sid w:val="00366B82"/>
    <w:rPr>
      <w:rFonts w:cs="Times New Roman"/>
      <w:b/>
      <w:i w:val="0"/>
      <w:sz w:val="24"/>
      <w:szCs w:val="24"/>
      <w:u w:val="none"/>
    </w:rPr>
  </w:style>
  <w:style w:type="character" w:customStyle="1" w:styleId="ListLabel42">
    <w:name w:val="ListLabel 42"/>
    <w:qFormat/>
    <w:rsid w:val="00366B82"/>
    <w:rPr>
      <w:rFonts w:cs="Times New Roman"/>
      <w:b w:val="0"/>
      <w:i/>
      <w:sz w:val="22"/>
    </w:rPr>
  </w:style>
  <w:style w:type="character" w:customStyle="1" w:styleId="ListLabel43">
    <w:name w:val="ListLabel 43"/>
    <w:qFormat/>
    <w:rsid w:val="00366B82"/>
    <w:rPr>
      <w:rFonts w:cs="Times New Roman"/>
    </w:rPr>
  </w:style>
  <w:style w:type="character" w:customStyle="1" w:styleId="ListLabel44">
    <w:name w:val="ListLabel 44"/>
    <w:qFormat/>
    <w:rsid w:val="00366B82"/>
    <w:rPr>
      <w:rFonts w:cs="Times New Roman"/>
      <w:b/>
      <w:i w:val="0"/>
      <w:sz w:val="22"/>
    </w:rPr>
  </w:style>
  <w:style w:type="character" w:customStyle="1" w:styleId="ListLabel45">
    <w:name w:val="ListLabel 45"/>
    <w:qFormat/>
    <w:rsid w:val="00366B82"/>
    <w:rPr>
      <w:rFonts w:cs="Times New Roman"/>
      <w:b/>
      <w:i w:val="0"/>
      <w:sz w:val="24"/>
      <w:szCs w:val="24"/>
      <w:u w:val="none"/>
    </w:rPr>
  </w:style>
  <w:style w:type="character" w:customStyle="1" w:styleId="ListLabel46">
    <w:name w:val="ListLabel 46"/>
    <w:qFormat/>
    <w:rsid w:val="00366B82"/>
    <w:rPr>
      <w:rFonts w:cs="Times New Roman"/>
      <w:b w:val="0"/>
      <w:i/>
      <w:sz w:val="22"/>
    </w:rPr>
  </w:style>
  <w:style w:type="character" w:customStyle="1" w:styleId="ListLabel47">
    <w:name w:val="ListLabel 47"/>
    <w:qFormat/>
    <w:rsid w:val="00366B82"/>
    <w:rPr>
      <w:rFonts w:cs="Times New Roman"/>
    </w:rPr>
  </w:style>
  <w:style w:type="character" w:customStyle="1" w:styleId="ListLabel48">
    <w:name w:val="ListLabel 48"/>
    <w:qFormat/>
    <w:rsid w:val="00366B82"/>
    <w:rPr>
      <w:rFonts w:cs="Times New Roman"/>
    </w:rPr>
  </w:style>
  <w:style w:type="character" w:customStyle="1" w:styleId="ListLabel49">
    <w:name w:val="ListLabel 49"/>
    <w:qFormat/>
    <w:rsid w:val="00366B82"/>
    <w:rPr>
      <w:rFonts w:cs="Times New Roman"/>
    </w:rPr>
  </w:style>
  <w:style w:type="character" w:customStyle="1" w:styleId="ListLabel50">
    <w:name w:val="ListLabel 50"/>
    <w:qFormat/>
    <w:rsid w:val="00366B82"/>
    <w:rPr>
      <w:rFonts w:cs="Times New Roman"/>
    </w:rPr>
  </w:style>
  <w:style w:type="character" w:customStyle="1" w:styleId="ListLabel51">
    <w:name w:val="ListLabel 51"/>
    <w:qFormat/>
    <w:rsid w:val="00366B82"/>
    <w:rPr>
      <w:rFonts w:cs="Times New Roman"/>
    </w:rPr>
  </w:style>
  <w:style w:type="character" w:customStyle="1" w:styleId="ListLabel52">
    <w:name w:val="ListLabel 52"/>
    <w:qFormat/>
    <w:rsid w:val="00366B82"/>
    <w:rPr>
      <w:rFonts w:cs="Times New Roman"/>
    </w:rPr>
  </w:style>
  <w:style w:type="character" w:customStyle="1" w:styleId="ListLabel53">
    <w:name w:val="ListLabel 53"/>
    <w:qFormat/>
    <w:rsid w:val="00366B82"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sid w:val="00366B82"/>
    <w:rPr>
      <w:rFonts w:cs="Courier New"/>
    </w:rPr>
  </w:style>
  <w:style w:type="character" w:customStyle="1" w:styleId="ListLabel55">
    <w:name w:val="ListLabel 55"/>
    <w:qFormat/>
    <w:rsid w:val="00366B82"/>
    <w:rPr>
      <w:rFonts w:cs="Wingdings"/>
    </w:rPr>
  </w:style>
  <w:style w:type="character" w:customStyle="1" w:styleId="ListLabel56">
    <w:name w:val="ListLabel 56"/>
    <w:qFormat/>
    <w:rsid w:val="00366B82"/>
    <w:rPr>
      <w:rFonts w:cs="Symbol"/>
    </w:rPr>
  </w:style>
  <w:style w:type="character" w:customStyle="1" w:styleId="ListLabel57">
    <w:name w:val="ListLabel 57"/>
    <w:qFormat/>
    <w:rsid w:val="00366B82"/>
    <w:rPr>
      <w:rFonts w:cs="Courier New"/>
    </w:rPr>
  </w:style>
  <w:style w:type="character" w:customStyle="1" w:styleId="ListLabel58">
    <w:name w:val="ListLabel 58"/>
    <w:qFormat/>
    <w:rsid w:val="00366B82"/>
    <w:rPr>
      <w:rFonts w:cs="Wingdings"/>
    </w:rPr>
  </w:style>
  <w:style w:type="character" w:customStyle="1" w:styleId="ListLabel59">
    <w:name w:val="ListLabel 59"/>
    <w:qFormat/>
    <w:rsid w:val="00366B82"/>
    <w:rPr>
      <w:rFonts w:cs="Symbol"/>
    </w:rPr>
  </w:style>
  <w:style w:type="character" w:customStyle="1" w:styleId="ListLabel60">
    <w:name w:val="ListLabel 60"/>
    <w:qFormat/>
    <w:rsid w:val="00366B82"/>
    <w:rPr>
      <w:rFonts w:cs="Courier New"/>
    </w:rPr>
  </w:style>
  <w:style w:type="character" w:customStyle="1" w:styleId="ListLabel61">
    <w:name w:val="ListLabel 61"/>
    <w:qFormat/>
    <w:rsid w:val="00366B82"/>
    <w:rPr>
      <w:rFonts w:cs="Wingdings"/>
    </w:rPr>
  </w:style>
  <w:style w:type="character" w:customStyle="1" w:styleId="ListLabel62">
    <w:name w:val="ListLabel 62"/>
    <w:qFormat/>
    <w:rsid w:val="00366B82"/>
    <w:rPr>
      <w:rFonts w:cs="Times New Roman"/>
      <w:b w:val="0"/>
      <w:i w:val="0"/>
      <w:sz w:val="24"/>
    </w:rPr>
  </w:style>
  <w:style w:type="character" w:customStyle="1" w:styleId="ListLabel63">
    <w:name w:val="ListLabel 63"/>
    <w:qFormat/>
    <w:rsid w:val="00366B82"/>
    <w:rPr>
      <w:rFonts w:cs="Times New Roman"/>
      <w:b/>
      <w:i w:val="0"/>
      <w:sz w:val="24"/>
      <w:szCs w:val="24"/>
      <w:u w:val="none"/>
    </w:rPr>
  </w:style>
  <w:style w:type="character" w:customStyle="1" w:styleId="ListLabel64">
    <w:name w:val="ListLabel 64"/>
    <w:qFormat/>
    <w:rsid w:val="00366B82"/>
    <w:rPr>
      <w:rFonts w:cs="Times New Roman"/>
      <w:b w:val="0"/>
      <w:i/>
      <w:sz w:val="22"/>
    </w:rPr>
  </w:style>
  <w:style w:type="character" w:customStyle="1" w:styleId="ListLabel65">
    <w:name w:val="ListLabel 65"/>
    <w:qFormat/>
    <w:rsid w:val="00366B82"/>
    <w:rPr>
      <w:rFonts w:cs="Times New Roman"/>
    </w:rPr>
  </w:style>
  <w:style w:type="character" w:customStyle="1" w:styleId="ListLabel66">
    <w:name w:val="ListLabel 66"/>
    <w:qFormat/>
    <w:rsid w:val="00366B82"/>
    <w:rPr>
      <w:rFonts w:cs="Times New Roman"/>
      <w:b/>
      <w:i w:val="0"/>
      <w:sz w:val="22"/>
    </w:rPr>
  </w:style>
  <w:style w:type="character" w:customStyle="1" w:styleId="ListLabel67">
    <w:name w:val="ListLabel 67"/>
    <w:qFormat/>
    <w:rsid w:val="00366B82"/>
    <w:rPr>
      <w:rFonts w:cs="Times New Roman"/>
      <w:b/>
      <w:i w:val="0"/>
      <w:sz w:val="24"/>
      <w:szCs w:val="24"/>
      <w:u w:val="none"/>
    </w:rPr>
  </w:style>
  <w:style w:type="character" w:customStyle="1" w:styleId="ListLabel68">
    <w:name w:val="ListLabel 68"/>
    <w:qFormat/>
    <w:rsid w:val="00366B82"/>
    <w:rPr>
      <w:rFonts w:cs="Times New Roman"/>
      <w:b w:val="0"/>
      <w:i/>
      <w:sz w:val="22"/>
    </w:rPr>
  </w:style>
  <w:style w:type="character" w:customStyle="1" w:styleId="ListLabel69">
    <w:name w:val="ListLabel 69"/>
    <w:qFormat/>
    <w:rsid w:val="00366B82"/>
    <w:rPr>
      <w:rFonts w:cs="Times New Roman"/>
    </w:rPr>
  </w:style>
  <w:style w:type="character" w:customStyle="1" w:styleId="ListLabel70">
    <w:name w:val="ListLabel 70"/>
    <w:qFormat/>
    <w:rsid w:val="00366B82"/>
    <w:rPr>
      <w:rFonts w:cs="Times New Roman"/>
    </w:rPr>
  </w:style>
  <w:style w:type="character" w:customStyle="1" w:styleId="ListLabel71">
    <w:name w:val="ListLabel 71"/>
    <w:qFormat/>
    <w:rsid w:val="00366B82"/>
    <w:rPr>
      <w:rFonts w:cs="Times New Roman"/>
    </w:rPr>
  </w:style>
  <w:style w:type="character" w:customStyle="1" w:styleId="ListLabel72">
    <w:name w:val="ListLabel 72"/>
    <w:qFormat/>
    <w:rsid w:val="00366B82"/>
    <w:rPr>
      <w:rFonts w:cs="Times New Roman"/>
    </w:rPr>
  </w:style>
  <w:style w:type="character" w:customStyle="1" w:styleId="ListLabel73">
    <w:name w:val="ListLabel 73"/>
    <w:qFormat/>
    <w:rsid w:val="00366B82"/>
    <w:rPr>
      <w:rFonts w:cs="Times New Roman"/>
    </w:rPr>
  </w:style>
  <w:style w:type="character" w:customStyle="1" w:styleId="ListLabel74">
    <w:name w:val="ListLabel 74"/>
    <w:qFormat/>
    <w:rsid w:val="00366B82"/>
    <w:rPr>
      <w:rFonts w:cs="Times New Roman"/>
    </w:rPr>
  </w:style>
  <w:style w:type="character" w:customStyle="1" w:styleId="ListLabel75">
    <w:name w:val="ListLabel 75"/>
    <w:qFormat/>
    <w:rsid w:val="00366B82"/>
    <w:rPr>
      <w:rFonts w:ascii="Times New Roman" w:hAnsi="Times New Roman" w:cs="Symbol"/>
      <w:sz w:val="24"/>
    </w:rPr>
  </w:style>
  <w:style w:type="character" w:customStyle="1" w:styleId="ListLabel76">
    <w:name w:val="ListLabel 76"/>
    <w:qFormat/>
    <w:rsid w:val="00366B82"/>
    <w:rPr>
      <w:rFonts w:cs="Courier New"/>
    </w:rPr>
  </w:style>
  <w:style w:type="character" w:customStyle="1" w:styleId="ListLabel77">
    <w:name w:val="ListLabel 77"/>
    <w:qFormat/>
    <w:rsid w:val="00366B82"/>
    <w:rPr>
      <w:rFonts w:cs="Wingdings"/>
    </w:rPr>
  </w:style>
  <w:style w:type="character" w:customStyle="1" w:styleId="ListLabel78">
    <w:name w:val="ListLabel 78"/>
    <w:qFormat/>
    <w:rsid w:val="00366B82"/>
    <w:rPr>
      <w:rFonts w:cs="Symbol"/>
    </w:rPr>
  </w:style>
  <w:style w:type="character" w:customStyle="1" w:styleId="ListLabel79">
    <w:name w:val="ListLabel 79"/>
    <w:qFormat/>
    <w:rsid w:val="00366B82"/>
    <w:rPr>
      <w:rFonts w:cs="Courier New"/>
    </w:rPr>
  </w:style>
  <w:style w:type="character" w:customStyle="1" w:styleId="ListLabel80">
    <w:name w:val="ListLabel 80"/>
    <w:qFormat/>
    <w:rsid w:val="00366B82"/>
    <w:rPr>
      <w:rFonts w:cs="Wingdings"/>
    </w:rPr>
  </w:style>
  <w:style w:type="character" w:customStyle="1" w:styleId="ListLabel81">
    <w:name w:val="ListLabel 81"/>
    <w:qFormat/>
    <w:rsid w:val="00366B82"/>
    <w:rPr>
      <w:rFonts w:cs="Symbol"/>
    </w:rPr>
  </w:style>
  <w:style w:type="character" w:customStyle="1" w:styleId="ListLabel82">
    <w:name w:val="ListLabel 82"/>
    <w:qFormat/>
    <w:rsid w:val="00366B82"/>
    <w:rPr>
      <w:rFonts w:cs="Courier New"/>
    </w:rPr>
  </w:style>
  <w:style w:type="character" w:customStyle="1" w:styleId="ListLabel83">
    <w:name w:val="ListLabel 83"/>
    <w:qFormat/>
    <w:rsid w:val="00366B82"/>
    <w:rPr>
      <w:rFonts w:cs="Wingdings"/>
    </w:rPr>
  </w:style>
  <w:style w:type="paragraph" w:customStyle="1" w:styleId="12">
    <w:name w:val="Заголовок1"/>
    <w:basedOn w:val="a0"/>
    <w:next w:val="af"/>
    <w:qFormat/>
    <w:rsid w:val="00366B82"/>
    <w:pPr>
      <w:keepNext/>
      <w:spacing w:before="240" w:after="120" w:line="276" w:lineRule="auto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styleId="af">
    <w:name w:val="Body Text"/>
    <w:basedOn w:val="a0"/>
    <w:link w:val="13"/>
    <w:uiPriority w:val="99"/>
    <w:rsid w:val="00366B82"/>
    <w:pPr>
      <w:spacing w:before="130" w:after="130" w:line="240" w:lineRule="auto"/>
    </w:pPr>
    <w:rPr>
      <w:rFonts w:ascii="Times New Roman" w:eastAsia="Times New Roman" w:hAnsi="Times New Roman" w:cs="Times New Roman"/>
      <w:color w:val="00000A"/>
      <w:szCs w:val="20"/>
    </w:rPr>
  </w:style>
  <w:style w:type="character" w:customStyle="1" w:styleId="13">
    <w:name w:val="Основной текст Знак1"/>
    <w:basedOn w:val="a1"/>
    <w:link w:val="af"/>
    <w:uiPriority w:val="99"/>
    <w:rsid w:val="00366B82"/>
    <w:rPr>
      <w:rFonts w:ascii="Times New Roman" w:eastAsia="Times New Roman" w:hAnsi="Times New Roman" w:cs="Times New Roman"/>
      <w:color w:val="00000A"/>
      <w:szCs w:val="20"/>
    </w:rPr>
  </w:style>
  <w:style w:type="paragraph" w:styleId="af0">
    <w:name w:val="List"/>
    <w:basedOn w:val="af"/>
    <w:rsid w:val="00366B82"/>
    <w:rPr>
      <w:rFonts w:cs="Lucida Sans"/>
    </w:rPr>
  </w:style>
  <w:style w:type="paragraph" w:customStyle="1" w:styleId="14">
    <w:name w:val="Название объекта1"/>
    <w:basedOn w:val="a0"/>
    <w:qFormat/>
    <w:rsid w:val="00366B82"/>
    <w:pPr>
      <w:suppressLineNumbers/>
      <w:spacing w:before="120" w:after="120" w:line="276" w:lineRule="auto"/>
    </w:pPr>
    <w:rPr>
      <w:rFonts w:eastAsia="Times New Roman" w:cs="Lucida Sans"/>
      <w:i/>
      <w:iCs/>
      <w:color w:val="00000A"/>
      <w:sz w:val="24"/>
      <w:szCs w:val="24"/>
    </w:rPr>
  </w:style>
  <w:style w:type="paragraph" w:styleId="15">
    <w:name w:val="index 1"/>
    <w:basedOn w:val="a0"/>
    <w:next w:val="a0"/>
    <w:autoRedefine/>
    <w:uiPriority w:val="99"/>
    <w:semiHidden/>
    <w:unhideWhenUsed/>
    <w:rsid w:val="00366B82"/>
    <w:pPr>
      <w:spacing w:after="0" w:line="240" w:lineRule="auto"/>
      <w:ind w:left="220" w:hanging="220"/>
    </w:pPr>
    <w:rPr>
      <w:rFonts w:eastAsia="Times New Roman" w:cs="Times New Roman"/>
      <w:color w:val="00000A"/>
    </w:rPr>
  </w:style>
  <w:style w:type="paragraph" w:styleId="af1">
    <w:name w:val="index heading"/>
    <w:basedOn w:val="a0"/>
    <w:qFormat/>
    <w:rsid w:val="00366B82"/>
    <w:pPr>
      <w:suppressLineNumbers/>
      <w:spacing w:after="200" w:line="276" w:lineRule="auto"/>
    </w:pPr>
    <w:rPr>
      <w:rFonts w:eastAsia="Times New Roman" w:cs="Lucida Sans"/>
      <w:color w:val="00000A"/>
    </w:rPr>
  </w:style>
  <w:style w:type="paragraph" w:customStyle="1" w:styleId="ConsPlusNormal">
    <w:name w:val="ConsPlusNormal"/>
    <w:uiPriority w:val="99"/>
    <w:qFormat/>
    <w:rsid w:val="00366B82"/>
    <w:pPr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styleId="af2">
    <w:name w:val="List Paragraph"/>
    <w:basedOn w:val="a0"/>
    <w:uiPriority w:val="99"/>
    <w:qFormat/>
    <w:rsid w:val="00366B82"/>
    <w:pPr>
      <w:spacing w:after="200" w:line="276" w:lineRule="auto"/>
      <w:ind w:left="720"/>
      <w:contextualSpacing/>
    </w:pPr>
    <w:rPr>
      <w:rFonts w:eastAsia="Times New Roman" w:cs="Times New Roman"/>
      <w:color w:val="00000A"/>
    </w:rPr>
  </w:style>
  <w:style w:type="paragraph" w:styleId="af3">
    <w:name w:val="footnote text"/>
    <w:basedOn w:val="a0"/>
    <w:link w:val="16"/>
    <w:uiPriority w:val="99"/>
    <w:qFormat/>
    <w:rsid w:val="00366B82"/>
    <w:pPr>
      <w:spacing w:after="0" w:line="240" w:lineRule="auto"/>
    </w:pPr>
    <w:rPr>
      <w:rFonts w:eastAsia="Times New Roman" w:cs="Times New Roman"/>
      <w:color w:val="00000A"/>
      <w:sz w:val="20"/>
      <w:szCs w:val="20"/>
    </w:rPr>
  </w:style>
  <w:style w:type="character" w:customStyle="1" w:styleId="16">
    <w:name w:val="Текст сноски Знак1"/>
    <w:basedOn w:val="a1"/>
    <w:link w:val="af3"/>
    <w:uiPriority w:val="99"/>
    <w:rsid w:val="00366B82"/>
    <w:rPr>
      <w:rFonts w:eastAsia="Times New Roman" w:cs="Times New Roman"/>
      <w:color w:val="00000A"/>
      <w:sz w:val="20"/>
      <w:szCs w:val="20"/>
    </w:rPr>
  </w:style>
  <w:style w:type="paragraph" w:customStyle="1" w:styleId="17">
    <w:name w:val="Верхний колонтитул1"/>
    <w:basedOn w:val="a0"/>
    <w:uiPriority w:val="99"/>
    <w:rsid w:val="00366B8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A"/>
    </w:rPr>
  </w:style>
  <w:style w:type="paragraph" w:customStyle="1" w:styleId="18">
    <w:name w:val="Нижний колонтитул1"/>
    <w:basedOn w:val="a0"/>
    <w:uiPriority w:val="99"/>
    <w:rsid w:val="00366B8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A"/>
    </w:rPr>
  </w:style>
  <w:style w:type="paragraph" w:customStyle="1" w:styleId="PBU">
    <w:name w:val="PBU"/>
    <w:basedOn w:val="af"/>
    <w:autoRedefine/>
    <w:uiPriority w:val="99"/>
    <w:qFormat/>
    <w:rsid w:val="00366B82"/>
    <w:pPr>
      <w:spacing w:before="0" w:after="0"/>
      <w:jc w:val="both"/>
    </w:pPr>
    <w:rPr>
      <w:szCs w:val="22"/>
    </w:rPr>
  </w:style>
  <w:style w:type="paragraph" w:customStyle="1" w:styleId="Iauiue">
    <w:name w:val="Iau?iue"/>
    <w:uiPriority w:val="99"/>
    <w:qFormat/>
    <w:rsid w:val="00366B82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146">
    <w:name w:val="Стиль 14 пт По ширине После:  6 пт"/>
    <w:basedOn w:val="a0"/>
    <w:autoRedefine/>
    <w:uiPriority w:val="99"/>
    <w:qFormat/>
    <w:rsid w:val="00366B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f4">
    <w:name w:val="Balloon Text"/>
    <w:basedOn w:val="a0"/>
    <w:link w:val="19"/>
    <w:uiPriority w:val="99"/>
    <w:semiHidden/>
    <w:qFormat/>
    <w:rsid w:val="00366B82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Текст выноски Знак1"/>
    <w:basedOn w:val="a1"/>
    <w:link w:val="af4"/>
    <w:uiPriority w:val="99"/>
    <w:semiHidden/>
    <w:rsid w:val="00366B82"/>
    <w:rPr>
      <w:rFonts w:ascii="Tahoma" w:eastAsia="Times New Roman" w:hAnsi="Tahoma" w:cs="Tahoma"/>
      <w:color w:val="00000A"/>
      <w:sz w:val="16"/>
      <w:szCs w:val="16"/>
    </w:rPr>
  </w:style>
  <w:style w:type="paragraph" w:styleId="af5">
    <w:name w:val="endnote text"/>
    <w:basedOn w:val="a0"/>
    <w:link w:val="1a"/>
    <w:uiPriority w:val="99"/>
    <w:semiHidden/>
    <w:qFormat/>
    <w:rsid w:val="00366B82"/>
    <w:pPr>
      <w:spacing w:after="0" w:line="240" w:lineRule="auto"/>
    </w:pPr>
    <w:rPr>
      <w:rFonts w:eastAsia="Times New Roman" w:cs="Times New Roman"/>
      <w:color w:val="00000A"/>
      <w:sz w:val="20"/>
      <w:szCs w:val="20"/>
    </w:rPr>
  </w:style>
  <w:style w:type="character" w:customStyle="1" w:styleId="1a">
    <w:name w:val="Текст концевой сноски Знак1"/>
    <w:basedOn w:val="a1"/>
    <w:link w:val="af5"/>
    <w:uiPriority w:val="99"/>
    <w:semiHidden/>
    <w:rsid w:val="00366B82"/>
    <w:rPr>
      <w:rFonts w:eastAsia="Times New Roman" w:cs="Times New Roman"/>
      <w:color w:val="00000A"/>
      <w:sz w:val="20"/>
      <w:szCs w:val="20"/>
    </w:rPr>
  </w:style>
  <w:style w:type="paragraph" w:styleId="a">
    <w:name w:val="List Bullet"/>
    <w:basedOn w:val="a0"/>
    <w:uiPriority w:val="99"/>
    <w:qFormat/>
    <w:rsid w:val="00366B82"/>
    <w:pPr>
      <w:numPr>
        <w:numId w:val="4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="Times New Roman" w:cs="Times New Roman"/>
      <w:color w:val="00000A"/>
    </w:rPr>
  </w:style>
  <w:style w:type="paragraph" w:styleId="af6">
    <w:name w:val="Document Map"/>
    <w:basedOn w:val="a0"/>
    <w:link w:val="1b"/>
    <w:uiPriority w:val="99"/>
    <w:semiHidden/>
    <w:qFormat/>
    <w:rsid w:val="00366B82"/>
    <w:pPr>
      <w:shd w:val="clear" w:color="auto" w:fill="000080"/>
      <w:spacing w:after="200" w:line="276" w:lineRule="auto"/>
    </w:pPr>
    <w:rPr>
      <w:rFonts w:ascii="Tahoma" w:eastAsia="Times New Roman" w:hAnsi="Tahoma" w:cs="Tahoma"/>
      <w:color w:val="00000A"/>
      <w:sz w:val="20"/>
      <w:szCs w:val="20"/>
    </w:rPr>
  </w:style>
  <w:style w:type="character" w:customStyle="1" w:styleId="1b">
    <w:name w:val="Схема документа Знак1"/>
    <w:basedOn w:val="a1"/>
    <w:link w:val="af6"/>
    <w:uiPriority w:val="99"/>
    <w:semiHidden/>
    <w:rsid w:val="00366B82"/>
    <w:rPr>
      <w:rFonts w:ascii="Tahoma" w:eastAsia="Times New Roman" w:hAnsi="Tahoma" w:cs="Tahoma"/>
      <w:color w:val="00000A"/>
      <w:sz w:val="20"/>
      <w:szCs w:val="20"/>
      <w:shd w:val="clear" w:color="auto" w:fill="000080"/>
    </w:rPr>
  </w:style>
  <w:style w:type="paragraph" w:styleId="22">
    <w:name w:val="Body Text 2"/>
    <w:basedOn w:val="a0"/>
    <w:link w:val="20"/>
    <w:uiPriority w:val="99"/>
    <w:qFormat/>
    <w:rsid w:val="00366B82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366B82"/>
  </w:style>
  <w:style w:type="paragraph" w:customStyle="1" w:styleId="120">
    <w:name w:val="Таблица &gt;&lt; 12"/>
    <w:basedOn w:val="a0"/>
    <w:qFormat/>
    <w:rsid w:val="00366B82"/>
    <w:pPr>
      <w:keepLines/>
      <w:widowControl w:val="0"/>
      <w:suppressAutoHyphens/>
      <w:spacing w:after="0" w:line="240" w:lineRule="auto"/>
      <w:jc w:val="center"/>
    </w:pPr>
    <w:rPr>
      <w:rFonts w:ascii="Arial" w:eastAsia="SimSun" w:hAnsi="Arial" w:cs="Times New Roman"/>
      <w:color w:val="000000"/>
      <w:sz w:val="20"/>
      <w:szCs w:val="24"/>
      <w:lang w:eastAsia="ru-RU"/>
    </w:rPr>
  </w:style>
  <w:style w:type="paragraph" w:customStyle="1" w:styleId="211">
    <w:name w:val="Основной текст с отступом 21"/>
    <w:basedOn w:val="a0"/>
    <w:qFormat/>
    <w:rsid w:val="00366B82"/>
    <w:pPr>
      <w:suppressAutoHyphens/>
      <w:spacing w:after="120" w:line="240" w:lineRule="auto"/>
      <w:ind w:left="36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7">
    <w:name w:val="Title"/>
    <w:basedOn w:val="a0"/>
    <w:link w:val="af8"/>
    <w:qFormat/>
    <w:rsid w:val="00366B82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00000A"/>
      <w:sz w:val="32"/>
      <w:szCs w:val="32"/>
    </w:rPr>
  </w:style>
  <w:style w:type="character" w:customStyle="1" w:styleId="af8">
    <w:name w:val="Заголовок Знак"/>
    <w:basedOn w:val="a1"/>
    <w:link w:val="af7"/>
    <w:rsid w:val="00366B82"/>
    <w:rPr>
      <w:rFonts w:ascii="Cambria" w:eastAsia="Times New Roman" w:hAnsi="Cambria" w:cs="Times New Roman"/>
      <w:b/>
      <w:bCs/>
      <w:color w:val="00000A"/>
      <w:sz w:val="32"/>
      <w:szCs w:val="32"/>
    </w:rPr>
  </w:style>
  <w:style w:type="paragraph" w:customStyle="1" w:styleId="af9">
    <w:name w:val="Содержимое врезки"/>
    <w:basedOn w:val="a0"/>
    <w:qFormat/>
    <w:rsid w:val="00366B82"/>
    <w:pPr>
      <w:spacing w:after="200" w:line="276" w:lineRule="auto"/>
    </w:pPr>
    <w:rPr>
      <w:rFonts w:eastAsia="Times New Roman" w:cs="Times New Roman"/>
      <w:color w:val="00000A"/>
    </w:rPr>
  </w:style>
  <w:style w:type="paragraph" w:customStyle="1" w:styleId="afa">
    <w:name w:val="Содержимое таблицы"/>
    <w:basedOn w:val="a0"/>
    <w:qFormat/>
    <w:rsid w:val="00366B82"/>
    <w:pPr>
      <w:spacing w:after="200" w:line="276" w:lineRule="auto"/>
    </w:pPr>
    <w:rPr>
      <w:rFonts w:eastAsia="Times New Roman" w:cs="Times New Roman"/>
      <w:color w:val="00000A"/>
    </w:rPr>
  </w:style>
  <w:style w:type="paragraph" w:customStyle="1" w:styleId="afb">
    <w:name w:val="Заголовок таблицы"/>
    <w:basedOn w:val="afa"/>
    <w:qFormat/>
    <w:rsid w:val="00366B82"/>
  </w:style>
  <w:style w:type="table" w:styleId="afc">
    <w:name w:val="Table Grid"/>
    <w:basedOn w:val="a2"/>
    <w:uiPriority w:val="99"/>
    <w:rsid w:val="00366B8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5092-E723-4FC0-8F3E-AA96AF2F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5281</Words>
  <Characters>30107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2023-02-28T10:41:00Z</cp:lastPrinted>
  <dcterms:created xsi:type="dcterms:W3CDTF">2023-03-06T06:08:00Z</dcterms:created>
  <dcterms:modified xsi:type="dcterms:W3CDTF">2023-03-06T06:08:00Z</dcterms:modified>
</cp:coreProperties>
</file>